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671" w:rsidRPr="00823671" w:rsidRDefault="00823671" w:rsidP="003B0F57">
      <w:pPr>
        <w:spacing w:after="0" w:line="360" w:lineRule="auto"/>
        <w:jc w:val="both"/>
        <w:textAlignment w:val="top"/>
        <w:rPr>
          <w:rFonts w:ascii="方正小标宋简体" w:eastAsia="方正小标宋简体" w:hAnsi="华文中宋" w:cs="宋体"/>
          <w:sz w:val="44"/>
          <w:szCs w:val="32"/>
        </w:rPr>
      </w:pPr>
      <w:r w:rsidRPr="00823671">
        <w:rPr>
          <w:rFonts w:ascii="方正小标宋简体" w:eastAsia="方正小标宋简体" w:hAnsi="华文中宋" w:cs="宋体" w:hint="eastAsia"/>
          <w:sz w:val="44"/>
          <w:szCs w:val="32"/>
        </w:rPr>
        <w:t>山东大学齐鲁青年学者聘任办法（修订）</w:t>
      </w:r>
    </w:p>
    <w:p w:rsidR="00823671" w:rsidRPr="00823671" w:rsidRDefault="00823671" w:rsidP="003B0F57">
      <w:pPr>
        <w:spacing w:after="0" w:line="360" w:lineRule="auto"/>
        <w:jc w:val="both"/>
        <w:textAlignment w:val="top"/>
        <w:rPr>
          <w:rFonts w:ascii="仿宋_GB2312" w:eastAsia="仿宋_GB2312" w:hAnsi="宋体" w:cs="宋体" w:hint="eastAsia"/>
          <w:sz w:val="32"/>
          <w:szCs w:val="32"/>
        </w:rPr>
      </w:pPr>
    </w:p>
    <w:p w:rsidR="00823671" w:rsidRPr="00823671" w:rsidRDefault="00823671" w:rsidP="003B0F57">
      <w:pPr>
        <w:spacing w:after="0" w:line="360" w:lineRule="auto"/>
        <w:jc w:val="center"/>
        <w:textAlignment w:val="top"/>
        <w:rPr>
          <w:rFonts w:ascii="仿宋_GB2312" w:eastAsia="仿宋_GB2312" w:hAnsi="宋体" w:cs="宋体" w:hint="eastAsia"/>
          <w:b/>
          <w:sz w:val="32"/>
          <w:szCs w:val="32"/>
        </w:rPr>
      </w:pPr>
      <w:r w:rsidRPr="00823671">
        <w:rPr>
          <w:rFonts w:ascii="仿宋_GB2312" w:eastAsia="仿宋_GB2312" w:hAnsi="宋体" w:cs="宋体" w:hint="eastAsia"/>
          <w:b/>
          <w:sz w:val="32"/>
          <w:szCs w:val="32"/>
        </w:rPr>
        <w:t>第一章　总</w:t>
      </w:r>
      <w:r w:rsidRPr="00823671">
        <w:rPr>
          <w:rFonts w:ascii="宋体" w:eastAsia="宋体" w:hAnsi="宋体" w:cs="宋体" w:hint="eastAsia"/>
          <w:b/>
          <w:sz w:val="32"/>
          <w:szCs w:val="32"/>
        </w:rPr>
        <w:t xml:space="preserve"> </w:t>
      </w:r>
      <w:r w:rsidRPr="00823671">
        <w:rPr>
          <w:rFonts w:ascii="仿宋_GB2312" w:eastAsia="仿宋_GB2312" w:hAnsi="宋体" w:cs="宋体" w:hint="eastAsia"/>
          <w:b/>
          <w:sz w:val="32"/>
          <w:szCs w:val="32"/>
        </w:rPr>
        <w:t>则</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第一条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为进一步加强人才队伍建设，引育并举，培养一批能够成长为国家级人才项目入选者或相当层次学科带头人的杰出青年学者，学校决定修订山东大学齐鲁青年学者聘任办法。</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第二条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齐鲁青年学者岗位的设置，坚持以学科和创新平台建设为导向，结合学科高峰计划的实施，优先面向学校重点发展的优势学科、特色学科、新兴交叉学科和重点实验室、工程中心等创新平台展开。</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第三条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遴选山东大学齐鲁青年学者采取“个人申报、基层推荐、学校评审”的方式，坚持公开竞聘、择优选拔、合同管理的原则。实行岗位聘任制，聘期五年。</w:t>
      </w:r>
    </w:p>
    <w:p w:rsidR="00823671" w:rsidRPr="00823671" w:rsidRDefault="00823671" w:rsidP="003B0F57">
      <w:pPr>
        <w:spacing w:after="0" w:line="360" w:lineRule="auto"/>
        <w:jc w:val="center"/>
        <w:textAlignment w:val="top"/>
        <w:rPr>
          <w:rFonts w:ascii="仿宋_GB2312" w:eastAsia="仿宋_GB2312" w:hAnsi="宋体" w:cs="宋体" w:hint="eastAsia"/>
          <w:b/>
          <w:sz w:val="32"/>
          <w:szCs w:val="32"/>
        </w:rPr>
      </w:pPr>
      <w:r w:rsidRPr="00823671">
        <w:rPr>
          <w:rFonts w:ascii="仿宋_GB2312" w:eastAsia="仿宋_GB2312" w:hAnsi="宋体" w:cs="宋体" w:hint="eastAsia"/>
          <w:b/>
          <w:sz w:val="32"/>
          <w:szCs w:val="32"/>
        </w:rPr>
        <w:t>第二章　选拔条件和岗位职责</w:t>
      </w:r>
    </w:p>
    <w:p w:rsidR="00823671" w:rsidRPr="00823671" w:rsidRDefault="00823671" w:rsidP="003B0F57">
      <w:pPr>
        <w:spacing w:after="0" w:line="360" w:lineRule="auto"/>
        <w:ind w:firstLineChars="202" w:firstLine="646"/>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第四条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 xml:space="preserve">申报山东大学齐鲁青年学者应同时具备以下条件： </w:t>
      </w:r>
    </w:p>
    <w:p w:rsidR="00823671" w:rsidRPr="00823671" w:rsidRDefault="00823671" w:rsidP="003B0F57">
      <w:pPr>
        <w:spacing w:after="0" w:line="360" w:lineRule="auto"/>
        <w:ind w:firstLineChars="202" w:firstLine="646"/>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1．遵守国家法律法规，热爱高等教育事业，师德高尚，学风严谨，具有团结协作精神；</w:t>
      </w:r>
    </w:p>
    <w:p w:rsidR="00823671" w:rsidRPr="00823671" w:rsidRDefault="00823671" w:rsidP="003B0F57">
      <w:pPr>
        <w:spacing w:after="0" w:line="360" w:lineRule="auto"/>
        <w:ind w:firstLineChars="202" w:firstLine="646"/>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2．具有博士学位，身心健康。在申报当年1月1日，校外申请者的年龄不超过35周岁,本校申请者的年龄不超</w:t>
      </w:r>
      <w:r w:rsidRPr="00823671">
        <w:rPr>
          <w:rFonts w:ascii="仿宋_GB2312" w:eastAsia="仿宋_GB2312" w:hAnsi="宋体" w:cs="宋体" w:hint="eastAsia"/>
          <w:sz w:val="32"/>
          <w:szCs w:val="32"/>
        </w:rPr>
        <w:lastRenderedPageBreak/>
        <w:t xml:space="preserve">过38周岁，人文社会科学领域申请者的年龄不超过40周岁； </w:t>
      </w:r>
    </w:p>
    <w:p w:rsidR="00823671" w:rsidRPr="00823671" w:rsidRDefault="00823671" w:rsidP="003B0F57">
      <w:pPr>
        <w:spacing w:after="0" w:line="360" w:lineRule="auto"/>
        <w:ind w:firstLineChars="202" w:firstLine="646"/>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3．海外应聘者一般应具有高水平大学助理教授及以上职位或研究机构相应职位的经历，或具有海外长期学术研修经历；国内应聘者应在教学科研一线工作，具有副教授及以上专业技术职务；</w:t>
      </w:r>
    </w:p>
    <w:p w:rsidR="00823671" w:rsidRPr="00823671" w:rsidRDefault="00823671" w:rsidP="003B0F57">
      <w:pPr>
        <w:spacing w:after="0" w:line="360" w:lineRule="auto"/>
        <w:ind w:firstLineChars="202" w:firstLine="646"/>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4．学术方向属于面向国家重大需求和学术前沿，符合学校发展需要的主干学科领域，从事前瞻性、创新性研究，已取得具有重要学术影响的标志性研究成果，具有较强的学术潜力，学术水平居于本学科领域同年龄段学者前列。</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color w:val="000000"/>
          <w:sz w:val="32"/>
          <w:szCs w:val="32"/>
        </w:rPr>
      </w:pPr>
      <w:r w:rsidRPr="00823671">
        <w:rPr>
          <w:rFonts w:ascii="仿宋_GB2312" w:eastAsia="仿宋_GB2312" w:hAnsi="宋体" w:cs="宋体" w:hint="eastAsia"/>
          <w:color w:val="000000"/>
          <w:sz w:val="32"/>
          <w:szCs w:val="32"/>
        </w:rPr>
        <w:t>第五条</w:t>
      </w:r>
      <w:r w:rsidRPr="00823671">
        <w:rPr>
          <w:rFonts w:ascii="宋体" w:eastAsia="宋体" w:hAnsi="宋体" w:cs="宋体" w:hint="eastAsia"/>
          <w:color w:val="000000"/>
          <w:sz w:val="32"/>
          <w:szCs w:val="32"/>
        </w:rPr>
        <w:t xml:space="preserve"> </w:t>
      </w:r>
      <w:r w:rsidRPr="00823671">
        <w:rPr>
          <w:rFonts w:ascii="仿宋_GB2312" w:eastAsia="仿宋_GB2312" w:hAnsi="宋体" w:cs="宋体" w:hint="eastAsia"/>
          <w:color w:val="000000"/>
          <w:sz w:val="32"/>
          <w:szCs w:val="32"/>
        </w:rPr>
        <w:t>山东大学齐鲁青年学者岗位职责：</w:t>
      </w:r>
    </w:p>
    <w:p w:rsidR="00823671" w:rsidRPr="00823671" w:rsidRDefault="00823671" w:rsidP="003B0F57">
      <w:pPr>
        <w:tabs>
          <w:tab w:val="left" w:pos="993"/>
        </w:tabs>
        <w:spacing w:after="0" w:line="360" w:lineRule="auto"/>
        <w:ind w:firstLineChars="200" w:firstLine="640"/>
        <w:jc w:val="both"/>
        <w:textAlignment w:val="top"/>
        <w:rPr>
          <w:rFonts w:ascii="仿宋_GB2312" w:eastAsia="仿宋_GB2312" w:hAnsi="宋体" w:cs="宋体" w:hint="eastAsia"/>
          <w:color w:val="000000"/>
          <w:sz w:val="32"/>
          <w:szCs w:val="32"/>
        </w:rPr>
      </w:pPr>
      <w:r w:rsidRPr="00823671">
        <w:rPr>
          <w:rFonts w:ascii="仿宋_GB2312" w:eastAsia="仿宋_GB2312" w:hAnsi="宋体" w:cs="宋体" w:hint="eastAsia"/>
          <w:color w:val="000000"/>
          <w:sz w:val="32"/>
          <w:szCs w:val="32"/>
        </w:rPr>
        <w:t>1．齐鲁青年学者总目标是充分利用学校培养期的支持，入选国家级人才项目，成为学术</w:t>
      </w:r>
      <w:r w:rsidRPr="00823671">
        <w:rPr>
          <w:rFonts w:ascii="仿宋_GB2312" w:eastAsia="仿宋_GB2312" w:hAnsi="宋体" w:cs="宋体" w:hint="eastAsia"/>
          <w:sz w:val="32"/>
          <w:szCs w:val="32"/>
        </w:rPr>
        <w:t>带头人</w:t>
      </w:r>
      <w:r w:rsidRPr="00823671">
        <w:rPr>
          <w:rFonts w:ascii="仿宋_GB2312" w:eastAsia="仿宋_GB2312" w:hAnsi="宋体" w:cs="宋体" w:hint="eastAsia"/>
          <w:color w:val="000000"/>
          <w:sz w:val="32"/>
          <w:szCs w:val="32"/>
        </w:rPr>
        <w:t>；</w:t>
      </w:r>
    </w:p>
    <w:p w:rsidR="00823671" w:rsidRPr="00823671" w:rsidRDefault="00823671" w:rsidP="003B0F57">
      <w:pPr>
        <w:tabs>
          <w:tab w:val="left" w:pos="993"/>
        </w:tabs>
        <w:spacing w:after="0" w:line="360" w:lineRule="auto"/>
        <w:ind w:firstLineChars="200" w:firstLine="640"/>
        <w:jc w:val="both"/>
        <w:textAlignment w:val="top"/>
        <w:rPr>
          <w:rFonts w:ascii="仿宋_GB2312" w:eastAsia="仿宋_GB2312" w:hAnsi="宋体" w:cs="宋体" w:hint="eastAsia"/>
          <w:color w:val="000000"/>
          <w:sz w:val="32"/>
          <w:szCs w:val="32"/>
        </w:rPr>
      </w:pPr>
      <w:r w:rsidRPr="00823671">
        <w:rPr>
          <w:rFonts w:ascii="仿宋_GB2312" w:eastAsia="仿宋_GB2312" w:hAnsi="宋体" w:cs="宋体" w:hint="eastAsia"/>
          <w:color w:val="000000"/>
          <w:sz w:val="32"/>
          <w:szCs w:val="32"/>
        </w:rPr>
        <w:t>2．完成所在单位制定的教学任务；</w:t>
      </w:r>
    </w:p>
    <w:p w:rsidR="00823671" w:rsidRPr="00823671" w:rsidRDefault="00823671" w:rsidP="003B0F57">
      <w:pPr>
        <w:tabs>
          <w:tab w:val="left" w:pos="993"/>
        </w:tabs>
        <w:spacing w:after="0" w:line="360" w:lineRule="auto"/>
        <w:ind w:firstLineChars="200" w:firstLine="640"/>
        <w:jc w:val="both"/>
        <w:textAlignment w:val="top"/>
        <w:rPr>
          <w:rFonts w:ascii="仿宋_GB2312" w:eastAsia="仿宋_GB2312" w:hAnsi="宋体" w:cs="宋体" w:hint="eastAsia"/>
          <w:color w:val="000000"/>
          <w:sz w:val="32"/>
          <w:szCs w:val="32"/>
        </w:rPr>
      </w:pPr>
      <w:r w:rsidRPr="00823671">
        <w:rPr>
          <w:rFonts w:ascii="仿宋_GB2312" w:eastAsia="仿宋_GB2312" w:hAnsi="宋体" w:cs="宋体" w:hint="eastAsia"/>
          <w:color w:val="000000"/>
          <w:sz w:val="32"/>
          <w:szCs w:val="32"/>
        </w:rPr>
        <w:t xml:space="preserve">3．在本学科具有前瞻性、创新性的方向开展研究，在本领域顶尖学术刊物上发表科研论文，取得标志性成果； </w:t>
      </w:r>
    </w:p>
    <w:p w:rsidR="00823671" w:rsidRPr="00823671" w:rsidRDefault="00823671" w:rsidP="003B0F57">
      <w:pPr>
        <w:tabs>
          <w:tab w:val="left" w:pos="993"/>
        </w:tabs>
        <w:spacing w:after="0" w:line="360" w:lineRule="auto"/>
        <w:ind w:firstLineChars="200" w:firstLine="640"/>
        <w:jc w:val="both"/>
        <w:textAlignment w:val="top"/>
        <w:rPr>
          <w:rFonts w:ascii="仿宋_GB2312" w:eastAsia="仿宋_GB2312" w:hAnsi="宋体" w:cs="宋体" w:hint="eastAsia"/>
          <w:color w:val="000000"/>
          <w:sz w:val="32"/>
          <w:szCs w:val="32"/>
        </w:rPr>
      </w:pPr>
      <w:r w:rsidRPr="00823671">
        <w:rPr>
          <w:rFonts w:ascii="仿宋_GB2312" w:eastAsia="仿宋_GB2312" w:hAnsi="宋体" w:cs="宋体" w:hint="eastAsia"/>
          <w:color w:val="000000"/>
          <w:sz w:val="32"/>
          <w:szCs w:val="32"/>
        </w:rPr>
        <w:t>4．在申报和完成国家重大、重点科研项目过程中起核心作用；</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color w:val="000000"/>
          <w:sz w:val="32"/>
          <w:szCs w:val="32"/>
        </w:rPr>
      </w:pPr>
      <w:r w:rsidRPr="00823671">
        <w:rPr>
          <w:rFonts w:ascii="仿宋_GB2312" w:eastAsia="仿宋_GB2312" w:hAnsi="宋体" w:cs="宋体" w:hint="eastAsia"/>
          <w:color w:val="000000"/>
          <w:sz w:val="32"/>
          <w:szCs w:val="32"/>
        </w:rPr>
        <w:t>5．推动本学科学术梯队建设，引荐海外优秀人才，根据学科特点加入或组建一支创新团队开展教学科研活动，促进学科整体水平的提升。</w:t>
      </w:r>
    </w:p>
    <w:p w:rsidR="00823671" w:rsidRPr="00823671" w:rsidRDefault="00823671" w:rsidP="003B0F57">
      <w:pPr>
        <w:spacing w:after="0" w:line="360" w:lineRule="auto"/>
        <w:jc w:val="center"/>
        <w:textAlignment w:val="top"/>
        <w:rPr>
          <w:rFonts w:ascii="仿宋_GB2312" w:eastAsia="仿宋_GB2312" w:hAnsi="宋体" w:cs="宋体" w:hint="eastAsia"/>
          <w:b/>
          <w:color w:val="000000"/>
          <w:sz w:val="32"/>
          <w:szCs w:val="32"/>
        </w:rPr>
      </w:pPr>
      <w:r w:rsidRPr="00823671">
        <w:rPr>
          <w:rFonts w:ascii="仿宋_GB2312" w:eastAsia="仿宋_GB2312" w:hAnsi="宋体" w:cs="宋体" w:hint="eastAsia"/>
          <w:b/>
          <w:sz w:val="32"/>
          <w:szCs w:val="32"/>
        </w:rPr>
        <w:t>第三章 遴选</w:t>
      </w:r>
      <w:r w:rsidRPr="00823671">
        <w:rPr>
          <w:rFonts w:ascii="仿宋_GB2312" w:eastAsia="仿宋_GB2312" w:hAnsi="宋体" w:cs="宋体" w:hint="eastAsia"/>
          <w:b/>
          <w:color w:val="000000"/>
          <w:sz w:val="32"/>
          <w:szCs w:val="32"/>
        </w:rPr>
        <w:t>程序</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lastRenderedPageBreak/>
        <w:t>第六条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申请人填写《山东大学齐鲁青年学者基本情况一览表》及《山东大学齐鲁青年学者申报表》，校外申报人选还需提供《山东大学齐鲁青年学者试讲评议表》，将相关材料报所在院（所）。</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color w:val="000000"/>
          <w:sz w:val="32"/>
          <w:szCs w:val="32"/>
        </w:rPr>
      </w:pPr>
      <w:r w:rsidRPr="00823671">
        <w:rPr>
          <w:rFonts w:ascii="仿宋_GB2312" w:eastAsia="仿宋_GB2312" w:hAnsi="宋体" w:cs="宋体" w:hint="eastAsia"/>
          <w:sz w:val="32"/>
          <w:szCs w:val="32"/>
        </w:rPr>
        <w:t>第七</w:t>
      </w:r>
      <w:r w:rsidRPr="00823671">
        <w:rPr>
          <w:rFonts w:ascii="仿宋_GB2312" w:eastAsia="仿宋_GB2312" w:hAnsi="宋体" w:cs="宋体" w:hint="eastAsia"/>
          <w:color w:val="000000"/>
          <w:sz w:val="32"/>
          <w:szCs w:val="32"/>
        </w:rPr>
        <w:t>条</w:t>
      </w:r>
      <w:r w:rsidRPr="00823671">
        <w:rPr>
          <w:rFonts w:ascii="宋体" w:eastAsia="宋体" w:hAnsi="宋体" w:cs="宋体" w:hint="eastAsia"/>
          <w:color w:val="000000"/>
          <w:sz w:val="32"/>
          <w:szCs w:val="32"/>
        </w:rPr>
        <w:t xml:space="preserve"> </w:t>
      </w:r>
      <w:r w:rsidRPr="00823671">
        <w:rPr>
          <w:rFonts w:ascii="仿宋_GB2312" w:eastAsia="仿宋_GB2312" w:hAnsi="宋体" w:cs="宋体" w:hint="eastAsia"/>
          <w:color w:val="000000"/>
          <w:sz w:val="32"/>
          <w:szCs w:val="32"/>
        </w:rPr>
        <w:t>申请人的学术水平和发展潜力由基层学术委员会负责评价，资格审核工作由基层单位党政联席会负责，并确定拟引进人选所依托的团队平台和支撑条件，提出推荐意见和个性化培养方案。</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color w:val="000000"/>
          <w:sz w:val="32"/>
          <w:szCs w:val="32"/>
        </w:rPr>
      </w:pPr>
      <w:r w:rsidRPr="00823671">
        <w:rPr>
          <w:rFonts w:ascii="仿宋_GB2312" w:eastAsia="仿宋_GB2312" w:hAnsi="宋体" w:cs="宋体" w:hint="eastAsia"/>
          <w:sz w:val="32"/>
          <w:szCs w:val="32"/>
        </w:rPr>
        <w:t>第八条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学校人才工作办公室对基层单位推荐人选初审，并组织校内外同行专家函评。</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第九条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人才引进委员会对通过函评的推荐人选评审并进行公示。</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color w:val="000000"/>
          <w:sz w:val="32"/>
          <w:szCs w:val="32"/>
        </w:rPr>
      </w:pPr>
      <w:r w:rsidRPr="00823671">
        <w:rPr>
          <w:rFonts w:ascii="仿宋_GB2312" w:eastAsia="仿宋_GB2312" w:hAnsi="Calibri" w:cs="宋体" w:hint="eastAsia"/>
          <w:color w:val="000000"/>
          <w:sz w:val="32"/>
          <w:szCs w:val="32"/>
        </w:rPr>
        <w:t>第十条</w:t>
      </w:r>
      <w:r w:rsidRPr="00823671">
        <w:rPr>
          <w:rFonts w:ascii="宋体" w:eastAsia="宋体" w:hAnsi="宋体" w:cs="宋体" w:hint="eastAsia"/>
          <w:color w:val="000000"/>
          <w:sz w:val="32"/>
          <w:szCs w:val="32"/>
        </w:rPr>
        <w:t xml:space="preserve"> </w:t>
      </w:r>
      <w:r w:rsidRPr="00823671">
        <w:rPr>
          <w:rFonts w:ascii="仿宋_GB2312" w:eastAsia="仿宋_GB2312" w:hAnsi="Calibri" w:cs="宋体" w:hint="eastAsia"/>
          <w:color w:val="000000"/>
          <w:sz w:val="32"/>
          <w:szCs w:val="32"/>
        </w:rPr>
        <w:t>公示无异议，正式公布</w:t>
      </w:r>
      <w:r w:rsidRPr="00823671">
        <w:rPr>
          <w:rFonts w:ascii="仿宋_GB2312" w:eastAsia="仿宋_GB2312" w:hAnsi="宋体" w:cs="宋体" w:hint="eastAsia"/>
          <w:sz w:val="32"/>
          <w:szCs w:val="32"/>
        </w:rPr>
        <w:t>山东大学齐鲁青年学者人选名单并签订培养协议。</w:t>
      </w:r>
    </w:p>
    <w:p w:rsidR="00823671" w:rsidRPr="00823671" w:rsidRDefault="00823671" w:rsidP="003B0F57">
      <w:pPr>
        <w:spacing w:after="0" w:line="360" w:lineRule="auto"/>
        <w:jc w:val="center"/>
        <w:textAlignment w:val="top"/>
        <w:rPr>
          <w:rFonts w:ascii="仿宋_GB2312" w:eastAsia="仿宋_GB2312" w:hAnsi="宋体" w:cs="宋体" w:hint="eastAsia"/>
          <w:b/>
          <w:sz w:val="32"/>
          <w:szCs w:val="32"/>
        </w:rPr>
      </w:pPr>
      <w:r w:rsidRPr="00823671">
        <w:rPr>
          <w:rFonts w:ascii="仿宋_GB2312" w:eastAsia="仿宋_GB2312" w:hAnsi="宋体" w:cs="宋体" w:hint="eastAsia"/>
          <w:b/>
          <w:sz w:val="32"/>
          <w:szCs w:val="32"/>
        </w:rPr>
        <w:t>第四章 培养措施</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第十一条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培养期内对山东大学齐鲁青年学者培养人选在科研经费、岗位绩效工资、学术研修和生活待遇等方面予以全方位支持。</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第十二条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齐鲁青年学者入选时，同时聘任为山东大学教授、博士生导师。</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第十三条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培养期内对山东大学齐鲁青年学者培养人选提供学科建设经费支持：引进人选自然科学类不低于100</w:t>
      </w:r>
      <w:r w:rsidRPr="00823671">
        <w:rPr>
          <w:rFonts w:ascii="仿宋_GB2312" w:eastAsia="仿宋_GB2312" w:hAnsi="宋体" w:cs="宋体" w:hint="eastAsia"/>
          <w:sz w:val="32"/>
          <w:szCs w:val="32"/>
        </w:rPr>
        <w:lastRenderedPageBreak/>
        <w:t>万元，人文社会科学类不低于30万元；校内人选自然科学类不低于50万元，人文社会科学类不低于20万元。学科建设经费可根据不同学科特点进行相应调整，鼓励基层单位根据培养人选资助额度给予一定比例的配套支持。</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color w:val="000000"/>
          <w:sz w:val="32"/>
          <w:szCs w:val="32"/>
        </w:rPr>
        <w:t>第十四条</w:t>
      </w:r>
      <w:r w:rsidRPr="00823671">
        <w:rPr>
          <w:rFonts w:ascii="宋体" w:eastAsia="宋体" w:hAnsi="宋体" w:cs="宋体" w:hint="eastAsia"/>
          <w:color w:val="000000"/>
          <w:sz w:val="32"/>
          <w:szCs w:val="32"/>
        </w:rPr>
        <w:t xml:space="preserve"> </w:t>
      </w:r>
      <w:r w:rsidRPr="00823671">
        <w:rPr>
          <w:rFonts w:ascii="仿宋_GB2312" w:eastAsia="仿宋_GB2312" w:hAnsi="宋体" w:cs="宋体" w:hint="eastAsia"/>
          <w:color w:val="000000"/>
          <w:sz w:val="32"/>
          <w:szCs w:val="32"/>
        </w:rPr>
        <w:t>培养期内培养人选享受每年15万元岗位绩效工资（税前），由学校全额拨付，与学校其他人才项目岗位绩效工资不重复发放。</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第十五条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培养期内，学校可为符合条件的人选提供青年公寓优惠租住，公寓租住按学校有关规定执行。引进人员可享受30万元安家费及住房补助。</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第十六条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加大对培养人选参加教育部“高等学校青年骨干教师出国研修项目”的选派力度。</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第十七条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培养期内入选国家、教育部高层次人才计划者，入选当年本计划自动终止，按新入选计划规定兑现相应待遇。</w:t>
      </w:r>
    </w:p>
    <w:p w:rsidR="00823671" w:rsidRPr="00823671" w:rsidRDefault="00823671" w:rsidP="003B0F57">
      <w:pPr>
        <w:spacing w:after="0" w:line="360" w:lineRule="auto"/>
        <w:jc w:val="center"/>
        <w:textAlignment w:val="top"/>
        <w:rPr>
          <w:rFonts w:ascii="仿宋_GB2312" w:eastAsia="仿宋_GB2312" w:hAnsi="宋体" w:cs="宋体" w:hint="eastAsia"/>
          <w:b/>
          <w:sz w:val="32"/>
          <w:szCs w:val="32"/>
        </w:rPr>
      </w:pPr>
      <w:r w:rsidRPr="00823671">
        <w:rPr>
          <w:rFonts w:ascii="仿宋_GB2312" w:eastAsia="仿宋_GB2312" w:hAnsi="宋体" w:cs="宋体" w:hint="eastAsia"/>
          <w:b/>
          <w:sz w:val="32"/>
          <w:szCs w:val="32"/>
        </w:rPr>
        <w:t>第五章 经费管理</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第十八条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山东大学齐鲁青年学者学科建设经费，按山东大学统筹支持一流大学和一流学科建设经费和基本科研业务费有关规定管理；分年度安排使用，根据培养人选培养期年度预算予以拨付。</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第十九条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培养人选自入选协议签订次月起，按培养协议发放岗位绩效工资。</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lastRenderedPageBreak/>
        <w:t>第二十条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山东大学齐鲁青年学者培养人选不得替换，科研资助经费必须用于资助培养人选本人的研究工作，不得转让。</w:t>
      </w:r>
    </w:p>
    <w:p w:rsidR="00823671" w:rsidRPr="00823671" w:rsidRDefault="00823671" w:rsidP="003B0F57">
      <w:pPr>
        <w:spacing w:after="0" w:line="360" w:lineRule="auto"/>
        <w:jc w:val="center"/>
        <w:textAlignment w:val="top"/>
        <w:rPr>
          <w:rFonts w:ascii="仿宋_GB2312" w:eastAsia="仿宋_GB2312" w:hAnsi="宋体" w:cs="宋体" w:hint="eastAsia"/>
          <w:b/>
          <w:sz w:val="32"/>
          <w:szCs w:val="32"/>
        </w:rPr>
      </w:pPr>
      <w:r w:rsidRPr="00823671">
        <w:rPr>
          <w:rFonts w:ascii="仿宋_GB2312" w:eastAsia="仿宋_GB2312" w:hAnsi="宋体" w:cs="宋体" w:hint="eastAsia"/>
          <w:b/>
          <w:sz w:val="32"/>
          <w:szCs w:val="32"/>
        </w:rPr>
        <w:t>第六章</w:t>
      </w:r>
      <w:r w:rsidRPr="00823671">
        <w:rPr>
          <w:rFonts w:ascii="宋体" w:eastAsia="宋体" w:hAnsi="宋体" w:cs="宋体" w:hint="eastAsia"/>
          <w:b/>
          <w:sz w:val="32"/>
          <w:szCs w:val="32"/>
        </w:rPr>
        <w:t xml:space="preserve"> </w:t>
      </w:r>
      <w:r w:rsidRPr="00823671">
        <w:rPr>
          <w:rFonts w:ascii="仿宋_GB2312" w:eastAsia="仿宋_GB2312" w:hAnsi="宋体" w:cs="宋体" w:hint="eastAsia"/>
          <w:b/>
          <w:sz w:val="32"/>
          <w:szCs w:val="32"/>
        </w:rPr>
        <w:t>管理考核</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第二十一条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培养人选需与学校、基层单位签订培养协议书，明确权利、义务、岗位职责和工作目标等。</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第二十二条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培养期内，培养人选须全面履行岗位职责，完成协议约定的工作目标及任务；服从和接受学校的管理、监督及考核。</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第二十三条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各基层单位应按协议要求积极为培养人选提供良好的教学和科研条件，保证本计划的顺利实施，学校将协议执行情况纳入院长、书记绩效考核。建立人才工作办公室、基层单位联动机制，跟踪考察培养人选的学术贡献和成才率。</w:t>
      </w:r>
    </w:p>
    <w:p w:rsidR="00823671" w:rsidRPr="00823671" w:rsidRDefault="00823671" w:rsidP="003B0F57">
      <w:pPr>
        <w:spacing w:after="0" w:line="360" w:lineRule="auto"/>
        <w:ind w:firstLineChars="200" w:firstLine="64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第二十四条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培养期内由学校组织专家对培养人选进行中期考核和期满考核。考核等级分为优秀、合格和不合格。中期考核结果作为下一阶段是否继续支持的依据。</w:t>
      </w:r>
    </w:p>
    <w:p w:rsidR="00823671" w:rsidRPr="00823671" w:rsidRDefault="00823671" w:rsidP="003B0F57">
      <w:pPr>
        <w:spacing w:after="0" w:line="360" w:lineRule="auto"/>
        <w:ind w:firstLine="57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第二十五条</w:t>
      </w:r>
      <w:r w:rsidRPr="00823671">
        <w:rPr>
          <w:rFonts w:ascii="宋体" w:eastAsia="宋体" w:hAnsi="宋体" w:cs="宋体" w:hint="eastAsia"/>
          <w:sz w:val="32"/>
          <w:szCs w:val="32"/>
        </w:rPr>
        <w:t xml:space="preserve"> </w:t>
      </w:r>
      <w:r w:rsidRPr="00823671">
        <w:rPr>
          <w:rFonts w:ascii="仿宋_GB2312" w:eastAsia="仿宋_GB2312" w:hAnsi="宋体" w:cs="宋体" w:hint="eastAsia"/>
          <w:sz w:val="32"/>
          <w:szCs w:val="32"/>
        </w:rPr>
        <w:t>对发生下列情况之一的，学校将取消相关称号和待遇，冻结支持经费账户，并保留追回已支付经费的权力：</w:t>
      </w:r>
    </w:p>
    <w:p w:rsidR="00823671" w:rsidRPr="00823671" w:rsidRDefault="00823671" w:rsidP="003B0F57">
      <w:pPr>
        <w:spacing w:after="0" w:line="360" w:lineRule="auto"/>
        <w:ind w:firstLine="57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1．入选者出现与遴选条件不相符的情形；</w:t>
      </w:r>
    </w:p>
    <w:p w:rsidR="00823671" w:rsidRPr="00823671" w:rsidRDefault="00823671" w:rsidP="003B0F57">
      <w:pPr>
        <w:spacing w:after="0" w:line="360" w:lineRule="auto"/>
        <w:ind w:firstLine="57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2．未能正常履行工作职责或考核不合格；</w:t>
      </w:r>
    </w:p>
    <w:p w:rsidR="00823671" w:rsidRPr="00823671" w:rsidRDefault="00823671" w:rsidP="003B0F57">
      <w:pPr>
        <w:spacing w:after="0" w:line="360" w:lineRule="auto"/>
        <w:ind w:firstLine="57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lastRenderedPageBreak/>
        <w:t>3．未经学校批准擅自出国或出国逾期未归；</w:t>
      </w:r>
    </w:p>
    <w:p w:rsidR="00823671" w:rsidRPr="00823671" w:rsidRDefault="00823671" w:rsidP="003B0F57">
      <w:pPr>
        <w:spacing w:after="0" w:line="360" w:lineRule="auto"/>
        <w:ind w:firstLine="57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4．调离山东大学教学、科研岗位或辞职；</w:t>
      </w:r>
    </w:p>
    <w:p w:rsidR="00823671" w:rsidRPr="00823671" w:rsidRDefault="00823671" w:rsidP="003B0F57">
      <w:pPr>
        <w:spacing w:after="0" w:line="360" w:lineRule="auto"/>
        <w:ind w:firstLine="570"/>
        <w:jc w:val="both"/>
        <w:textAlignment w:val="top"/>
        <w:rPr>
          <w:rFonts w:ascii="仿宋_GB2312" w:eastAsia="仿宋_GB2312" w:hAnsi="宋体" w:cs="宋体" w:hint="eastAsia"/>
          <w:sz w:val="32"/>
          <w:szCs w:val="32"/>
        </w:rPr>
      </w:pPr>
      <w:r w:rsidRPr="00823671">
        <w:rPr>
          <w:rFonts w:ascii="仿宋_GB2312" w:eastAsia="仿宋_GB2312" w:hAnsi="宋体" w:cs="宋体" w:hint="eastAsia"/>
          <w:sz w:val="32"/>
          <w:szCs w:val="32"/>
        </w:rPr>
        <w:t>5．违反职业道德、弄虚作假或触犯刑律。</w:t>
      </w:r>
    </w:p>
    <w:p w:rsidR="00823671" w:rsidRPr="00823671" w:rsidRDefault="00823671" w:rsidP="003B0F57">
      <w:pPr>
        <w:spacing w:after="0" w:line="360" w:lineRule="auto"/>
        <w:jc w:val="center"/>
        <w:textAlignment w:val="top"/>
        <w:rPr>
          <w:rFonts w:ascii="仿宋_GB2312" w:eastAsia="仿宋_GB2312" w:hAnsi="宋体" w:cs="宋体" w:hint="eastAsia"/>
          <w:b/>
          <w:sz w:val="32"/>
          <w:szCs w:val="32"/>
        </w:rPr>
      </w:pPr>
      <w:r w:rsidRPr="00823671">
        <w:rPr>
          <w:rFonts w:ascii="仿宋_GB2312" w:eastAsia="仿宋_GB2312" w:hAnsi="宋体" w:cs="宋体" w:hint="eastAsia"/>
          <w:b/>
          <w:sz w:val="32"/>
          <w:szCs w:val="32"/>
        </w:rPr>
        <w:t>第七章 附</w:t>
      </w:r>
      <w:r w:rsidRPr="00823671">
        <w:rPr>
          <w:rFonts w:ascii="宋体" w:eastAsia="宋体" w:hAnsi="宋体" w:cs="宋体" w:hint="eastAsia"/>
          <w:b/>
          <w:sz w:val="32"/>
          <w:szCs w:val="32"/>
        </w:rPr>
        <w:t xml:space="preserve"> </w:t>
      </w:r>
      <w:r w:rsidRPr="00823671">
        <w:rPr>
          <w:rFonts w:ascii="仿宋_GB2312" w:eastAsia="仿宋_GB2312" w:hAnsi="宋体" w:cs="宋体" w:hint="eastAsia"/>
          <w:b/>
          <w:sz w:val="32"/>
          <w:szCs w:val="32"/>
        </w:rPr>
        <w:t>则</w:t>
      </w:r>
    </w:p>
    <w:p w:rsidR="00823671" w:rsidRPr="00823671" w:rsidRDefault="00823671" w:rsidP="003B0F57">
      <w:pPr>
        <w:spacing w:after="0" w:line="360" w:lineRule="auto"/>
        <w:ind w:firstLineChars="200" w:firstLine="640"/>
        <w:jc w:val="both"/>
        <w:textAlignment w:val="top"/>
        <w:rPr>
          <w:rFonts w:ascii="仿宋_GB2312" w:eastAsia="仿宋_GB2312" w:hAnsi="Calibri" w:cs="Times New Roman" w:hint="eastAsia"/>
          <w:kern w:val="2"/>
          <w:sz w:val="32"/>
          <w:szCs w:val="32"/>
        </w:rPr>
      </w:pPr>
      <w:r w:rsidRPr="00823671">
        <w:rPr>
          <w:rFonts w:ascii="仿宋_GB2312" w:eastAsia="仿宋_GB2312" w:hAnsi="Calibri" w:cs="Times New Roman" w:hint="eastAsia"/>
          <w:kern w:val="2"/>
          <w:sz w:val="32"/>
          <w:szCs w:val="32"/>
        </w:rPr>
        <w:t>第二十六条</w:t>
      </w:r>
      <w:r w:rsidRPr="00823671">
        <w:rPr>
          <w:rFonts w:ascii="宋体" w:eastAsia="宋体" w:hAnsi="宋体" w:cs="Times New Roman" w:hint="eastAsia"/>
          <w:kern w:val="2"/>
          <w:sz w:val="32"/>
          <w:szCs w:val="32"/>
        </w:rPr>
        <w:t xml:space="preserve"> </w:t>
      </w:r>
      <w:r w:rsidRPr="00823671">
        <w:rPr>
          <w:rFonts w:ascii="仿宋_GB2312" w:eastAsia="仿宋_GB2312" w:hAnsi="Calibri" w:cs="Times New Roman" w:hint="eastAsia"/>
          <w:kern w:val="2"/>
          <w:sz w:val="32"/>
          <w:szCs w:val="32"/>
        </w:rPr>
        <w:t>凡在山东大学齐鲁青年学者科研资助下取得的成果，发表论著以及成果鉴定时，须标注“山东大学齐鲁青年学者项目资助”。</w:t>
      </w:r>
    </w:p>
    <w:p w:rsidR="00823671" w:rsidRPr="00823671" w:rsidRDefault="00823671" w:rsidP="003B0F57">
      <w:pPr>
        <w:spacing w:after="0" w:line="360" w:lineRule="auto"/>
        <w:ind w:firstLineChars="200" w:firstLine="640"/>
        <w:jc w:val="both"/>
        <w:textAlignment w:val="top"/>
        <w:rPr>
          <w:rFonts w:ascii="仿宋_GB2312" w:eastAsia="仿宋_GB2312" w:hAnsi="Calibri" w:cs="Times New Roman" w:hint="eastAsia"/>
          <w:kern w:val="2"/>
          <w:sz w:val="32"/>
          <w:szCs w:val="32"/>
        </w:rPr>
      </w:pPr>
      <w:r w:rsidRPr="00823671">
        <w:rPr>
          <w:rFonts w:ascii="仿宋_GB2312" w:eastAsia="仿宋_GB2312" w:hAnsi="Arial" w:cs="Arial" w:hint="eastAsia"/>
          <w:sz w:val="32"/>
          <w:szCs w:val="32"/>
        </w:rPr>
        <w:t>第二十七条</w:t>
      </w:r>
      <w:r w:rsidRPr="00823671">
        <w:rPr>
          <w:rFonts w:ascii="宋体" w:eastAsia="宋体" w:hAnsi="宋体" w:cs="Arial" w:hint="eastAsia"/>
          <w:sz w:val="32"/>
          <w:szCs w:val="32"/>
        </w:rPr>
        <w:t xml:space="preserve"> </w:t>
      </w:r>
      <w:r w:rsidRPr="00823671">
        <w:rPr>
          <w:rFonts w:ascii="仿宋_GB2312" w:eastAsia="仿宋_GB2312" w:hAnsi="Arial" w:cs="Arial" w:hint="eastAsia"/>
          <w:sz w:val="32"/>
          <w:szCs w:val="32"/>
        </w:rPr>
        <w:t>本办法自发布之日起执行，由人才工作办公室负责解释。原《山东大学“齐鲁青年学者”特聘教授聘任办法》（山大人字〔2008〕29号）不再执行。原聘期内齐鲁青年学者纳入本办法管理。</w:t>
      </w:r>
    </w:p>
    <w:p w:rsidR="004358AB" w:rsidRDefault="004358AB" w:rsidP="003B0F57">
      <w:pPr>
        <w:spacing w:line="360" w:lineRule="auto"/>
        <w:jc w:val="both"/>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26C" w:rsidRDefault="00B4126C" w:rsidP="00823671">
      <w:pPr>
        <w:spacing w:after="0"/>
      </w:pPr>
      <w:r>
        <w:separator/>
      </w:r>
    </w:p>
  </w:endnote>
  <w:endnote w:type="continuationSeparator" w:id="0">
    <w:p w:rsidR="00B4126C" w:rsidRDefault="00B4126C" w:rsidP="008236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26C" w:rsidRDefault="00B4126C" w:rsidP="00823671">
      <w:pPr>
        <w:spacing w:after="0"/>
      </w:pPr>
      <w:r>
        <w:separator/>
      </w:r>
    </w:p>
  </w:footnote>
  <w:footnote w:type="continuationSeparator" w:id="0">
    <w:p w:rsidR="00B4126C" w:rsidRDefault="00B4126C" w:rsidP="0082367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B0F57"/>
    <w:rsid w:val="003D37D8"/>
    <w:rsid w:val="00426133"/>
    <w:rsid w:val="004358AB"/>
    <w:rsid w:val="00823671"/>
    <w:rsid w:val="008B7726"/>
    <w:rsid w:val="00AA53A5"/>
    <w:rsid w:val="00B4126C"/>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367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23671"/>
    <w:rPr>
      <w:rFonts w:ascii="Tahoma" w:hAnsi="Tahoma"/>
      <w:sz w:val="18"/>
      <w:szCs w:val="18"/>
    </w:rPr>
  </w:style>
  <w:style w:type="paragraph" w:styleId="a4">
    <w:name w:val="footer"/>
    <w:basedOn w:val="a"/>
    <w:link w:val="Char0"/>
    <w:uiPriority w:val="99"/>
    <w:semiHidden/>
    <w:unhideWhenUsed/>
    <w:rsid w:val="00823671"/>
    <w:pPr>
      <w:tabs>
        <w:tab w:val="center" w:pos="4153"/>
        <w:tab w:val="right" w:pos="8306"/>
      </w:tabs>
    </w:pPr>
    <w:rPr>
      <w:sz w:val="18"/>
      <w:szCs w:val="18"/>
    </w:rPr>
  </w:style>
  <w:style w:type="character" w:customStyle="1" w:styleId="Char0">
    <w:name w:val="页脚 Char"/>
    <w:basedOn w:val="a0"/>
    <w:link w:val="a4"/>
    <w:uiPriority w:val="99"/>
    <w:semiHidden/>
    <w:rsid w:val="00823671"/>
    <w:rPr>
      <w:rFonts w:ascii="Tahoma" w:hAnsi="Tahoma"/>
      <w:sz w:val="18"/>
      <w:szCs w:val="18"/>
    </w:rPr>
  </w:style>
  <w:style w:type="paragraph" w:styleId="a5">
    <w:name w:val="Normal (Web)"/>
    <w:basedOn w:val="a"/>
    <w:uiPriority w:val="99"/>
    <w:semiHidden/>
    <w:unhideWhenUsed/>
    <w:rsid w:val="00823671"/>
    <w:pPr>
      <w:adjustRightInd/>
      <w:snapToGrid/>
      <w:spacing w:after="0"/>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819226873">
      <w:bodyDiv w:val="1"/>
      <w:marLeft w:val="0"/>
      <w:marRight w:val="0"/>
      <w:marTop w:val="0"/>
      <w:marBottom w:val="0"/>
      <w:divBdr>
        <w:top w:val="none" w:sz="0" w:space="0" w:color="auto"/>
        <w:left w:val="none" w:sz="0" w:space="0" w:color="auto"/>
        <w:bottom w:val="none" w:sz="0" w:space="0" w:color="auto"/>
        <w:right w:val="none" w:sz="0" w:space="0" w:color="auto"/>
      </w:divBdr>
      <w:divsChild>
        <w:div w:id="1874461729">
          <w:marLeft w:val="0"/>
          <w:marRight w:val="0"/>
          <w:marTop w:val="0"/>
          <w:marBottom w:val="0"/>
          <w:divBdr>
            <w:top w:val="none" w:sz="0" w:space="0" w:color="auto"/>
            <w:left w:val="none" w:sz="0" w:space="0" w:color="auto"/>
            <w:bottom w:val="none" w:sz="0" w:space="0" w:color="auto"/>
            <w:right w:val="none" w:sz="0" w:space="0" w:color="auto"/>
          </w:divBdr>
          <w:divsChild>
            <w:div w:id="1614050131">
              <w:marLeft w:val="0"/>
              <w:marRight w:val="0"/>
              <w:marTop w:val="0"/>
              <w:marBottom w:val="0"/>
              <w:divBdr>
                <w:top w:val="none" w:sz="0" w:space="0" w:color="auto"/>
                <w:left w:val="none" w:sz="0" w:space="0" w:color="auto"/>
                <w:bottom w:val="none" w:sz="0" w:space="0" w:color="auto"/>
                <w:right w:val="none" w:sz="0" w:space="0" w:color="auto"/>
              </w:divBdr>
              <w:divsChild>
                <w:div w:id="116993603">
                  <w:marLeft w:val="0"/>
                  <w:marRight w:val="0"/>
                  <w:marTop w:val="0"/>
                  <w:marBottom w:val="0"/>
                  <w:divBdr>
                    <w:top w:val="none" w:sz="0" w:space="0" w:color="auto"/>
                    <w:left w:val="none" w:sz="0" w:space="0" w:color="auto"/>
                    <w:bottom w:val="none" w:sz="0" w:space="0" w:color="auto"/>
                    <w:right w:val="none" w:sz="0" w:space="0" w:color="auto"/>
                  </w:divBdr>
                  <w:divsChild>
                    <w:div w:id="1173256227">
                      <w:marLeft w:val="0"/>
                      <w:marRight w:val="0"/>
                      <w:marTop w:val="0"/>
                      <w:marBottom w:val="0"/>
                      <w:divBdr>
                        <w:top w:val="none" w:sz="0" w:space="0" w:color="auto"/>
                        <w:left w:val="none" w:sz="0" w:space="0" w:color="auto"/>
                        <w:bottom w:val="none" w:sz="0" w:space="0" w:color="auto"/>
                        <w:right w:val="none" w:sz="0" w:space="0" w:color="auto"/>
                      </w:divBdr>
                      <w:divsChild>
                        <w:div w:id="847987912">
                          <w:marLeft w:val="0"/>
                          <w:marRight w:val="0"/>
                          <w:marTop w:val="0"/>
                          <w:marBottom w:val="0"/>
                          <w:divBdr>
                            <w:top w:val="none" w:sz="0" w:space="0" w:color="auto"/>
                            <w:left w:val="none" w:sz="0" w:space="0" w:color="auto"/>
                            <w:bottom w:val="none" w:sz="0" w:space="0" w:color="auto"/>
                            <w:right w:val="none" w:sz="0" w:space="0" w:color="auto"/>
                          </w:divBdr>
                          <w:divsChild>
                            <w:div w:id="1780905643">
                              <w:marLeft w:val="0"/>
                              <w:marRight w:val="0"/>
                              <w:marTop w:val="0"/>
                              <w:marBottom w:val="0"/>
                              <w:divBdr>
                                <w:top w:val="none" w:sz="0" w:space="0" w:color="auto"/>
                                <w:left w:val="none" w:sz="0" w:space="0" w:color="auto"/>
                                <w:bottom w:val="none" w:sz="0" w:space="0" w:color="auto"/>
                                <w:right w:val="none" w:sz="0" w:space="0" w:color="auto"/>
                              </w:divBdr>
                              <w:divsChild>
                                <w:div w:id="864907181">
                                  <w:marLeft w:val="0"/>
                                  <w:marRight w:val="0"/>
                                  <w:marTop w:val="0"/>
                                  <w:marBottom w:val="0"/>
                                  <w:divBdr>
                                    <w:top w:val="none" w:sz="0" w:space="0" w:color="auto"/>
                                    <w:left w:val="none" w:sz="0" w:space="0" w:color="auto"/>
                                    <w:bottom w:val="none" w:sz="0" w:space="0" w:color="auto"/>
                                    <w:right w:val="none" w:sz="0" w:space="0" w:color="auto"/>
                                  </w:divBdr>
                                  <w:divsChild>
                                    <w:div w:id="1232233413">
                                      <w:marLeft w:val="0"/>
                                      <w:marRight w:val="0"/>
                                      <w:marTop w:val="0"/>
                                      <w:marBottom w:val="0"/>
                                      <w:divBdr>
                                        <w:top w:val="none" w:sz="0" w:space="0" w:color="auto"/>
                                        <w:left w:val="none" w:sz="0" w:space="0" w:color="auto"/>
                                        <w:bottom w:val="none" w:sz="0" w:space="0" w:color="auto"/>
                                        <w:right w:val="none" w:sz="0" w:space="0" w:color="auto"/>
                                      </w:divBdr>
                                      <w:divsChild>
                                        <w:div w:id="214973059">
                                          <w:marLeft w:val="0"/>
                                          <w:marRight w:val="0"/>
                                          <w:marTop w:val="0"/>
                                          <w:marBottom w:val="0"/>
                                          <w:divBdr>
                                            <w:top w:val="none" w:sz="0" w:space="0" w:color="auto"/>
                                            <w:left w:val="none" w:sz="0" w:space="0" w:color="auto"/>
                                            <w:bottom w:val="none" w:sz="0" w:space="0" w:color="auto"/>
                                            <w:right w:val="none" w:sz="0" w:space="0" w:color="auto"/>
                                          </w:divBdr>
                                          <w:divsChild>
                                            <w:div w:id="1963686884">
                                              <w:marLeft w:val="0"/>
                                              <w:marRight w:val="0"/>
                                              <w:marTop w:val="0"/>
                                              <w:marBottom w:val="0"/>
                                              <w:divBdr>
                                                <w:top w:val="none" w:sz="0" w:space="0" w:color="auto"/>
                                                <w:left w:val="none" w:sz="0" w:space="0" w:color="auto"/>
                                                <w:bottom w:val="none" w:sz="0" w:space="0" w:color="auto"/>
                                                <w:right w:val="none" w:sz="0" w:space="0" w:color="auto"/>
                                              </w:divBdr>
                                              <w:divsChild>
                                                <w:div w:id="1056659612">
                                                  <w:marLeft w:val="0"/>
                                                  <w:marRight w:val="0"/>
                                                  <w:marTop w:val="0"/>
                                                  <w:marBottom w:val="0"/>
                                                  <w:divBdr>
                                                    <w:top w:val="none" w:sz="0" w:space="0" w:color="auto"/>
                                                    <w:left w:val="none" w:sz="0" w:space="0" w:color="auto"/>
                                                    <w:bottom w:val="none" w:sz="0" w:space="0" w:color="auto"/>
                                                    <w:right w:val="none" w:sz="0" w:space="0" w:color="auto"/>
                                                  </w:divBdr>
                                                  <w:divsChild>
                                                    <w:div w:id="2034767138">
                                                      <w:marLeft w:val="0"/>
                                                      <w:marRight w:val="0"/>
                                                      <w:marTop w:val="0"/>
                                                      <w:marBottom w:val="0"/>
                                                      <w:divBdr>
                                                        <w:top w:val="none" w:sz="0" w:space="0" w:color="auto"/>
                                                        <w:left w:val="none" w:sz="0" w:space="0" w:color="auto"/>
                                                        <w:bottom w:val="none" w:sz="0" w:space="0" w:color="auto"/>
                                                        <w:right w:val="none" w:sz="0" w:space="0" w:color="auto"/>
                                                      </w:divBdr>
                                                      <w:divsChild>
                                                        <w:div w:id="5674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边莘茹</cp:lastModifiedBy>
  <cp:revision>3</cp:revision>
  <dcterms:created xsi:type="dcterms:W3CDTF">2008-09-11T17:20:00Z</dcterms:created>
  <dcterms:modified xsi:type="dcterms:W3CDTF">2016-01-08T01:31:00Z</dcterms:modified>
</cp:coreProperties>
</file>