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3B8" w:rsidRPr="00B745A6" w:rsidRDefault="001333B8" w:rsidP="001807C0">
      <w:pPr>
        <w:widowControl/>
        <w:spacing w:line="384" w:lineRule="atLeast"/>
        <w:textAlignment w:val="top"/>
        <w:rPr>
          <w:rFonts w:ascii="仿宋_GB2312" w:eastAsia="仿宋_GB2312" w:hAnsi="宋体" w:cs="Times New Roman"/>
          <w:kern w:val="0"/>
          <w:sz w:val="32"/>
          <w:szCs w:val="32"/>
        </w:rPr>
      </w:pPr>
      <w:r w:rsidRPr="00B745A6">
        <w:rPr>
          <w:rFonts w:ascii="仿宋_GB2312" w:eastAsia="仿宋_GB2312" w:hAnsi="宋体" w:cs="仿宋_GB2312" w:hint="eastAsia"/>
          <w:kern w:val="0"/>
          <w:sz w:val="32"/>
          <w:szCs w:val="32"/>
        </w:rPr>
        <w:t>附件一</w:t>
      </w:r>
    </w:p>
    <w:p w:rsidR="001333B8" w:rsidRPr="00B745A6" w:rsidRDefault="001333B8" w:rsidP="00784017">
      <w:pPr>
        <w:widowControl/>
        <w:spacing w:line="384" w:lineRule="atLeast"/>
        <w:jc w:val="center"/>
        <w:textAlignment w:val="top"/>
        <w:rPr>
          <w:rFonts w:ascii="仿宋_GB2312" w:eastAsia="仿宋_GB2312" w:hAnsi="新宋体" w:cs="Times New Roman"/>
          <w:color w:val="FF0000"/>
          <w:kern w:val="0"/>
          <w:sz w:val="120"/>
          <w:szCs w:val="120"/>
        </w:rPr>
      </w:pPr>
      <w:r w:rsidRPr="00B745A6">
        <w:rPr>
          <w:rFonts w:ascii="仿宋_GB2312" w:eastAsia="仿宋_GB2312" w:hAnsi="新宋体" w:cs="仿宋_GB2312" w:hint="eastAsia"/>
          <w:color w:val="FF0000"/>
          <w:kern w:val="0"/>
          <w:sz w:val="120"/>
          <w:szCs w:val="120"/>
        </w:rPr>
        <w:t>山东大学</w:t>
      </w:r>
    </w:p>
    <w:p w:rsidR="001333B8" w:rsidRPr="00B745A6" w:rsidRDefault="001333B8" w:rsidP="00784017">
      <w:pPr>
        <w:widowControl/>
        <w:spacing w:line="384" w:lineRule="atLeast"/>
        <w:jc w:val="left"/>
        <w:textAlignment w:val="top"/>
        <w:rPr>
          <w:rFonts w:ascii="仿宋_GB2312" w:eastAsia="仿宋_GB2312" w:hAnsi="新宋体" w:cs="Times New Roman"/>
          <w:kern w:val="0"/>
          <w:sz w:val="36"/>
          <w:szCs w:val="36"/>
        </w:rPr>
      </w:pPr>
    </w:p>
    <w:p w:rsidR="001333B8" w:rsidRPr="00B745A6" w:rsidRDefault="001333B8" w:rsidP="00784017">
      <w:pPr>
        <w:widowControl/>
        <w:spacing w:line="384" w:lineRule="atLeast"/>
        <w:jc w:val="center"/>
        <w:textAlignment w:val="top"/>
        <w:rPr>
          <w:rFonts w:ascii="仿宋_GB2312" w:eastAsia="仿宋_GB2312" w:hAnsi="宋体" w:cs="Times New Roman"/>
          <w:kern w:val="0"/>
          <w:sz w:val="32"/>
          <w:szCs w:val="32"/>
        </w:rPr>
      </w:pPr>
      <w:r w:rsidRPr="00B745A6">
        <w:rPr>
          <w:rFonts w:ascii="仿宋_GB2312" w:eastAsia="仿宋_GB2312" w:hAnsi="宋体" w:cs="仿宋_GB2312" w:hint="eastAsia"/>
          <w:kern w:val="0"/>
          <w:sz w:val="32"/>
          <w:szCs w:val="32"/>
        </w:rPr>
        <w:t>山大财字〔</w:t>
      </w:r>
      <w:r w:rsidRPr="00B745A6">
        <w:rPr>
          <w:rFonts w:ascii="仿宋_GB2312" w:eastAsia="仿宋_GB2312" w:hAnsi="宋体" w:cs="仿宋_GB2312"/>
          <w:kern w:val="0"/>
          <w:sz w:val="32"/>
          <w:szCs w:val="32"/>
        </w:rPr>
        <w:t>2016</w:t>
      </w:r>
      <w:r w:rsidRPr="00B745A6">
        <w:rPr>
          <w:rFonts w:ascii="仿宋_GB2312" w:eastAsia="仿宋_GB2312" w:hAnsi="宋体" w:cs="仿宋_GB2312" w:hint="eastAsia"/>
          <w:kern w:val="0"/>
          <w:sz w:val="32"/>
          <w:szCs w:val="32"/>
        </w:rPr>
        <w:t>〕</w:t>
      </w:r>
      <w:r w:rsidRPr="00B745A6">
        <w:rPr>
          <w:rFonts w:ascii="仿宋_GB2312" w:eastAsia="仿宋_GB2312" w:hAnsi="宋体" w:cs="仿宋_GB2312"/>
          <w:kern w:val="0"/>
          <w:sz w:val="32"/>
          <w:szCs w:val="32"/>
        </w:rPr>
        <w:t>57</w:t>
      </w:r>
      <w:r w:rsidRPr="00B745A6">
        <w:rPr>
          <w:rFonts w:ascii="仿宋_GB2312" w:eastAsia="仿宋_GB2312" w:hAnsi="宋体" w:cs="仿宋_GB2312" w:hint="eastAsia"/>
          <w:kern w:val="0"/>
          <w:sz w:val="32"/>
          <w:szCs w:val="32"/>
        </w:rPr>
        <w:t>号</w:t>
      </w:r>
    </w:p>
    <w:p w:rsidR="001333B8" w:rsidRPr="00B745A6" w:rsidRDefault="001333B8" w:rsidP="00784017">
      <w:pPr>
        <w:widowControl/>
        <w:spacing w:line="384" w:lineRule="atLeast"/>
        <w:jc w:val="left"/>
        <w:textAlignment w:val="top"/>
        <w:rPr>
          <w:rFonts w:ascii="仿宋_GB2312" w:eastAsia="仿宋_GB2312" w:cs="Times New Roman"/>
          <w:color w:val="FF0000"/>
          <w:kern w:val="0"/>
          <w:sz w:val="36"/>
          <w:szCs w:val="36"/>
        </w:rPr>
      </w:pPr>
      <w:r w:rsidRPr="00051CA1">
        <w:rPr>
          <w:rFonts w:ascii="仿宋_GB2312" w:eastAsia="仿宋_GB2312" w:cs="Times New Roman"/>
          <w:noProof/>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http://www.wf.sdu.edu.cn:90/linkey/oa/mainbody/5798B9193B6C911A482580870024C3E2.files/image001.gif" style="width:598.5pt;height:2.25pt;visibility:visible">
            <v:imagedata r:id="rId6" o:title=""/>
          </v:shape>
        </w:pict>
      </w:r>
    </w:p>
    <w:p w:rsidR="001333B8" w:rsidRPr="00B745A6" w:rsidRDefault="001333B8" w:rsidP="00784017">
      <w:pPr>
        <w:widowControl/>
        <w:shd w:val="clear" w:color="auto" w:fill="FFFFFF"/>
        <w:spacing w:line="640" w:lineRule="exact"/>
        <w:jc w:val="center"/>
        <w:textAlignment w:val="top"/>
        <w:rPr>
          <w:rFonts w:ascii="仿宋_GB2312" w:eastAsia="仿宋_GB2312" w:hAnsi="Arial" w:cs="Times New Roman"/>
          <w:kern w:val="0"/>
          <w:sz w:val="44"/>
          <w:szCs w:val="44"/>
        </w:rPr>
      </w:pPr>
      <w:r w:rsidRPr="00B745A6">
        <w:rPr>
          <w:rFonts w:ascii="仿宋_GB2312" w:eastAsia="仿宋_GB2312" w:hAnsi="Arial" w:cs="仿宋_GB2312" w:hint="eastAsia"/>
          <w:kern w:val="0"/>
          <w:sz w:val="44"/>
          <w:szCs w:val="44"/>
        </w:rPr>
        <w:t>关于印发《山东大学公务卡管理暂行办法》的</w:t>
      </w:r>
    </w:p>
    <w:p w:rsidR="001333B8" w:rsidRPr="00B745A6" w:rsidRDefault="001333B8" w:rsidP="00784017">
      <w:pPr>
        <w:widowControl/>
        <w:shd w:val="clear" w:color="auto" w:fill="FFFFFF"/>
        <w:spacing w:line="640" w:lineRule="exact"/>
        <w:jc w:val="center"/>
        <w:textAlignment w:val="top"/>
        <w:rPr>
          <w:rFonts w:ascii="仿宋_GB2312" w:eastAsia="仿宋_GB2312" w:hAnsi="Arial" w:cs="Times New Roman"/>
          <w:kern w:val="0"/>
          <w:sz w:val="44"/>
          <w:szCs w:val="44"/>
        </w:rPr>
      </w:pPr>
      <w:r w:rsidRPr="00B745A6">
        <w:rPr>
          <w:rFonts w:ascii="仿宋_GB2312" w:eastAsia="仿宋_GB2312" w:hAnsi="Arial" w:cs="仿宋_GB2312" w:hint="eastAsia"/>
          <w:kern w:val="0"/>
          <w:sz w:val="44"/>
          <w:szCs w:val="44"/>
        </w:rPr>
        <w:t>通</w:t>
      </w:r>
      <w:r w:rsidRPr="00B745A6">
        <w:rPr>
          <w:rFonts w:ascii="仿宋_GB2312" w:eastAsia="仿宋_GB2312" w:hAnsi="宋体" w:cs="仿宋_GB2312"/>
          <w:kern w:val="0"/>
          <w:sz w:val="44"/>
          <w:szCs w:val="44"/>
        </w:rPr>
        <w:t xml:space="preserve">             </w:t>
      </w:r>
      <w:r w:rsidRPr="00B745A6">
        <w:rPr>
          <w:rFonts w:ascii="仿宋_GB2312" w:eastAsia="仿宋_GB2312" w:hAnsi="Arial" w:cs="仿宋_GB2312"/>
          <w:kern w:val="0"/>
          <w:sz w:val="44"/>
          <w:szCs w:val="44"/>
        </w:rPr>
        <w:t xml:space="preserve"> </w:t>
      </w:r>
      <w:r w:rsidRPr="00B745A6">
        <w:rPr>
          <w:rFonts w:ascii="仿宋_GB2312" w:eastAsia="仿宋_GB2312" w:hAnsi="Arial" w:cs="仿宋_GB2312" w:hint="eastAsia"/>
          <w:kern w:val="0"/>
          <w:sz w:val="44"/>
          <w:szCs w:val="44"/>
        </w:rPr>
        <w:t>知</w:t>
      </w:r>
    </w:p>
    <w:p w:rsidR="001333B8" w:rsidRPr="00B745A6" w:rsidRDefault="001333B8" w:rsidP="00A90445">
      <w:pPr>
        <w:widowControl/>
        <w:spacing w:line="384" w:lineRule="atLeast"/>
        <w:ind w:firstLineChars="200" w:firstLine="31680"/>
        <w:jc w:val="left"/>
        <w:textAlignment w:val="top"/>
        <w:rPr>
          <w:rFonts w:ascii="仿宋_GB2312" w:eastAsia="仿宋_GB2312" w:cs="Times New Roman"/>
          <w:color w:val="555555"/>
          <w:kern w:val="0"/>
          <w:sz w:val="24"/>
          <w:szCs w:val="24"/>
        </w:rPr>
      </w:pPr>
    </w:p>
    <w:p w:rsidR="001333B8" w:rsidRPr="00B745A6" w:rsidRDefault="001333B8" w:rsidP="00A90445">
      <w:pPr>
        <w:widowControl/>
        <w:spacing w:line="384" w:lineRule="atLeast"/>
        <w:ind w:firstLineChars="200" w:firstLine="31680"/>
        <w:jc w:val="left"/>
        <w:textAlignment w:val="top"/>
        <w:rPr>
          <w:rFonts w:ascii="仿宋_GB2312" w:eastAsia="仿宋_GB2312" w:cs="Times New Roman"/>
          <w:color w:val="555555"/>
          <w:kern w:val="0"/>
          <w:sz w:val="24"/>
          <w:szCs w:val="24"/>
        </w:rPr>
      </w:pPr>
    </w:p>
    <w:p w:rsidR="001333B8" w:rsidRPr="00B745A6" w:rsidRDefault="001333B8" w:rsidP="00784017">
      <w:pPr>
        <w:widowControl/>
        <w:spacing w:line="540" w:lineRule="exact"/>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全校各单位：</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《山东大学公务卡管理暂行办法》业经学校研究通过，现印发给你们，请遵照执行。</w:t>
      </w:r>
      <w:r w:rsidRPr="00B745A6">
        <w:rPr>
          <w:rFonts w:ascii="仿宋_GB2312" w:eastAsia="仿宋_GB2312" w:cs="Times New Roman"/>
          <w:kern w:val="0"/>
          <w:sz w:val="32"/>
          <w:szCs w:val="32"/>
        </w:rPr>
        <w:t> </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p>
    <w:p w:rsidR="001333B8" w:rsidRPr="00B745A6" w:rsidRDefault="001333B8" w:rsidP="00A90445">
      <w:pPr>
        <w:widowControl/>
        <w:spacing w:line="540" w:lineRule="exact"/>
        <w:ind w:firstLineChars="400" w:firstLine="31680"/>
        <w:jc w:val="left"/>
        <w:textAlignment w:val="top"/>
        <w:rPr>
          <w:rFonts w:ascii="仿宋_GB2312" w:eastAsia="仿宋_GB2312" w:hAnsi="宋体" w:cs="Times New Roman"/>
          <w:kern w:val="0"/>
          <w:sz w:val="32"/>
          <w:szCs w:val="32"/>
        </w:rPr>
      </w:pPr>
      <w:r w:rsidRPr="00B745A6">
        <w:rPr>
          <w:rFonts w:ascii="仿宋_GB2312" w:eastAsia="仿宋_GB2312" w:cs="Times New Roman"/>
          <w:kern w:val="0"/>
          <w:sz w:val="32"/>
          <w:szCs w:val="32"/>
        </w:rPr>
        <w:t>  </w:t>
      </w:r>
      <w:r w:rsidRPr="00B745A6">
        <w:rPr>
          <w:rFonts w:ascii="仿宋_GB2312" w:eastAsia="仿宋_GB2312" w:hAnsi="仿宋" w:cs="仿宋_GB2312"/>
          <w:kern w:val="0"/>
          <w:sz w:val="32"/>
          <w:szCs w:val="32"/>
        </w:rPr>
        <w:t xml:space="preserve"> </w:t>
      </w:r>
      <w:r w:rsidRPr="00B745A6">
        <w:rPr>
          <w:rFonts w:ascii="仿宋_GB2312" w:eastAsia="仿宋_GB2312" w:cs="Times New Roman"/>
          <w:kern w:val="0"/>
          <w:sz w:val="32"/>
          <w:szCs w:val="32"/>
        </w:rPr>
        <w:t>      </w:t>
      </w:r>
      <w:r w:rsidRPr="00B745A6">
        <w:rPr>
          <w:rFonts w:ascii="仿宋_GB2312" w:eastAsia="仿宋_GB2312" w:hAnsi="宋体" w:cs="仿宋_GB2312"/>
          <w:kern w:val="0"/>
          <w:sz w:val="32"/>
          <w:szCs w:val="32"/>
        </w:rPr>
        <w:t xml:space="preserve">                </w:t>
      </w:r>
      <w:r w:rsidRPr="00B745A6">
        <w:rPr>
          <w:rFonts w:ascii="仿宋_GB2312" w:eastAsia="仿宋_GB2312" w:hAnsi="仿宋" w:cs="仿宋_GB2312" w:hint="eastAsia"/>
          <w:kern w:val="0"/>
          <w:sz w:val="32"/>
          <w:szCs w:val="32"/>
        </w:rPr>
        <w:t>山</w:t>
      </w:r>
      <w:r w:rsidRPr="00B745A6">
        <w:rPr>
          <w:rFonts w:ascii="仿宋_GB2312" w:eastAsia="仿宋_GB2312" w:hAnsi="仿宋" w:cs="仿宋_GB2312"/>
          <w:kern w:val="0"/>
          <w:sz w:val="32"/>
          <w:szCs w:val="32"/>
        </w:rPr>
        <w:t xml:space="preserve"> </w:t>
      </w:r>
      <w:r w:rsidRPr="00B745A6">
        <w:rPr>
          <w:rFonts w:ascii="仿宋_GB2312" w:eastAsia="仿宋_GB2312" w:hAnsi="仿宋" w:cs="仿宋_GB2312" w:hint="eastAsia"/>
          <w:kern w:val="0"/>
          <w:sz w:val="32"/>
          <w:szCs w:val="32"/>
        </w:rPr>
        <w:t>东</w:t>
      </w:r>
      <w:r w:rsidRPr="00B745A6">
        <w:rPr>
          <w:rFonts w:ascii="仿宋_GB2312" w:eastAsia="仿宋_GB2312" w:hAnsi="仿宋" w:cs="仿宋_GB2312"/>
          <w:kern w:val="0"/>
          <w:sz w:val="32"/>
          <w:szCs w:val="32"/>
        </w:rPr>
        <w:t xml:space="preserve"> </w:t>
      </w:r>
      <w:r w:rsidRPr="00B745A6">
        <w:rPr>
          <w:rFonts w:ascii="仿宋_GB2312" w:eastAsia="仿宋_GB2312" w:hAnsi="仿宋" w:cs="仿宋_GB2312" w:hint="eastAsia"/>
          <w:kern w:val="0"/>
          <w:sz w:val="32"/>
          <w:szCs w:val="32"/>
        </w:rPr>
        <w:t>大</w:t>
      </w:r>
      <w:r w:rsidRPr="00B745A6">
        <w:rPr>
          <w:rFonts w:ascii="仿宋_GB2312" w:eastAsia="仿宋_GB2312" w:hAnsi="仿宋" w:cs="仿宋_GB2312"/>
          <w:kern w:val="0"/>
          <w:sz w:val="32"/>
          <w:szCs w:val="32"/>
        </w:rPr>
        <w:t xml:space="preserve"> </w:t>
      </w:r>
      <w:r w:rsidRPr="00B745A6">
        <w:rPr>
          <w:rFonts w:ascii="仿宋_GB2312" w:eastAsia="仿宋_GB2312" w:hAnsi="仿宋" w:cs="仿宋_GB2312" w:hint="eastAsia"/>
          <w:kern w:val="0"/>
          <w:sz w:val="32"/>
          <w:szCs w:val="32"/>
        </w:rPr>
        <w:t>学</w:t>
      </w:r>
    </w:p>
    <w:p w:rsidR="001333B8" w:rsidRPr="00B745A6" w:rsidRDefault="001333B8" w:rsidP="00A90445">
      <w:pPr>
        <w:widowControl/>
        <w:spacing w:line="540" w:lineRule="exact"/>
        <w:ind w:firstLineChars="1050" w:firstLine="31680"/>
        <w:jc w:val="left"/>
        <w:textAlignment w:val="top"/>
        <w:rPr>
          <w:rFonts w:ascii="仿宋_GB2312" w:eastAsia="仿宋_GB2312" w:hAnsi="宋体" w:cs="Times New Roman"/>
          <w:kern w:val="0"/>
          <w:sz w:val="32"/>
          <w:szCs w:val="32"/>
        </w:rPr>
      </w:pPr>
      <w:r w:rsidRPr="00B745A6">
        <w:rPr>
          <w:rFonts w:ascii="仿宋_GB2312" w:eastAsia="仿宋_GB2312" w:hAnsi="宋体" w:cs="仿宋_GB2312"/>
          <w:kern w:val="0"/>
          <w:sz w:val="32"/>
          <w:szCs w:val="32"/>
        </w:rPr>
        <w:t xml:space="preserve">      </w:t>
      </w:r>
      <w:r w:rsidRPr="00B745A6">
        <w:rPr>
          <w:rFonts w:ascii="仿宋_GB2312" w:eastAsia="仿宋_GB2312" w:hAnsi="仿宋" w:cs="仿宋_GB2312"/>
          <w:kern w:val="0"/>
          <w:sz w:val="32"/>
          <w:szCs w:val="32"/>
        </w:rPr>
        <w:t>2016</w:t>
      </w:r>
      <w:r w:rsidRPr="00B745A6">
        <w:rPr>
          <w:rFonts w:ascii="仿宋_GB2312" w:eastAsia="仿宋_GB2312" w:hAnsi="仿宋" w:cs="仿宋_GB2312" w:hint="eastAsia"/>
          <w:kern w:val="0"/>
          <w:sz w:val="32"/>
          <w:szCs w:val="32"/>
        </w:rPr>
        <w:t>年</w:t>
      </w:r>
      <w:r w:rsidRPr="00B745A6">
        <w:rPr>
          <w:rFonts w:ascii="仿宋_GB2312" w:eastAsia="仿宋_GB2312" w:hAnsi="仿宋" w:cs="仿宋_GB2312"/>
          <w:kern w:val="0"/>
          <w:sz w:val="32"/>
          <w:szCs w:val="32"/>
        </w:rPr>
        <w:t>12</w:t>
      </w:r>
      <w:r w:rsidRPr="00B745A6">
        <w:rPr>
          <w:rFonts w:ascii="仿宋_GB2312" w:eastAsia="仿宋_GB2312" w:hAnsi="仿宋" w:cs="仿宋_GB2312" w:hint="eastAsia"/>
          <w:kern w:val="0"/>
          <w:sz w:val="32"/>
          <w:szCs w:val="32"/>
        </w:rPr>
        <w:t>月</w:t>
      </w:r>
      <w:r w:rsidRPr="00B745A6">
        <w:rPr>
          <w:rFonts w:ascii="仿宋_GB2312" w:eastAsia="仿宋_GB2312" w:hAnsi="仿宋" w:cs="仿宋_GB2312"/>
          <w:kern w:val="0"/>
          <w:sz w:val="32"/>
          <w:szCs w:val="32"/>
        </w:rPr>
        <w:t>16</w:t>
      </w:r>
      <w:r w:rsidRPr="00B745A6">
        <w:rPr>
          <w:rFonts w:ascii="仿宋_GB2312" w:eastAsia="仿宋_GB2312" w:hAnsi="仿宋" w:cs="仿宋_GB2312" w:hint="eastAsia"/>
          <w:kern w:val="0"/>
          <w:sz w:val="32"/>
          <w:szCs w:val="32"/>
        </w:rPr>
        <w:t>日</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p>
    <w:p w:rsidR="001333B8" w:rsidRPr="00B745A6" w:rsidRDefault="001333B8" w:rsidP="00784017">
      <w:pPr>
        <w:widowControl/>
        <w:spacing w:line="540" w:lineRule="exact"/>
        <w:jc w:val="center"/>
        <w:textAlignment w:val="top"/>
        <w:rPr>
          <w:rFonts w:ascii="仿宋_GB2312" w:eastAsia="仿宋_GB2312" w:hAnsi="宋体" w:cs="Times New Roman"/>
          <w:kern w:val="0"/>
          <w:sz w:val="44"/>
          <w:szCs w:val="44"/>
        </w:rPr>
      </w:pPr>
    </w:p>
    <w:p w:rsidR="001333B8" w:rsidRPr="00B745A6" w:rsidRDefault="001333B8" w:rsidP="00784017">
      <w:pPr>
        <w:widowControl/>
        <w:spacing w:line="540" w:lineRule="exact"/>
        <w:jc w:val="center"/>
        <w:textAlignment w:val="top"/>
        <w:rPr>
          <w:rFonts w:ascii="仿宋_GB2312" w:eastAsia="仿宋_GB2312" w:hAnsi="宋体" w:cs="Times New Roman"/>
          <w:kern w:val="0"/>
          <w:sz w:val="44"/>
          <w:szCs w:val="44"/>
        </w:rPr>
      </w:pPr>
    </w:p>
    <w:p w:rsidR="001333B8" w:rsidRPr="00B745A6" w:rsidRDefault="001333B8" w:rsidP="00970217">
      <w:pPr>
        <w:widowControl/>
        <w:spacing w:line="540" w:lineRule="exact"/>
        <w:textAlignment w:val="top"/>
        <w:rPr>
          <w:rFonts w:ascii="仿宋_GB2312" w:eastAsia="仿宋_GB2312" w:hAnsi="宋体" w:cs="Times New Roman"/>
          <w:kern w:val="0"/>
          <w:sz w:val="44"/>
          <w:szCs w:val="44"/>
        </w:rPr>
      </w:pPr>
    </w:p>
    <w:p w:rsidR="001333B8" w:rsidRPr="00B745A6" w:rsidRDefault="001333B8" w:rsidP="00784017">
      <w:pPr>
        <w:widowControl/>
        <w:spacing w:line="540" w:lineRule="exact"/>
        <w:jc w:val="center"/>
        <w:textAlignment w:val="top"/>
        <w:rPr>
          <w:rFonts w:ascii="仿宋_GB2312" w:eastAsia="仿宋_GB2312" w:hAnsi="宋体" w:cs="Times New Roman"/>
          <w:kern w:val="0"/>
          <w:sz w:val="44"/>
          <w:szCs w:val="44"/>
        </w:rPr>
      </w:pPr>
      <w:r w:rsidRPr="00B745A6">
        <w:rPr>
          <w:rFonts w:ascii="仿宋_GB2312" w:eastAsia="仿宋_GB2312" w:hAnsi="宋体" w:cs="仿宋_GB2312" w:hint="eastAsia"/>
          <w:kern w:val="0"/>
          <w:sz w:val="44"/>
          <w:szCs w:val="44"/>
        </w:rPr>
        <w:t>山东大学公务卡管理暂行办法</w:t>
      </w:r>
    </w:p>
    <w:p w:rsidR="001333B8" w:rsidRPr="00B745A6" w:rsidRDefault="001333B8" w:rsidP="00784017">
      <w:pPr>
        <w:widowControl/>
        <w:spacing w:line="540" w:lineRule="exact"/>
        <w:jc w:val="center"/>
        <w:textAlignment w:val="top"/>
        <w:rPr>
          <w:rFonts w:ascii="仿宋_GB2312" w:eastAsia="仿宋_GB2312" w:hAnsi="宋体" w:cs="Times New Roman"/>
          <w:b/>
          <w:bCs/>
          <w:kern w:val="0"/>
          <w:sz w:val="32"/>
          <w:szCs w:val="32"/>
        </w:rPr>
      </w:pPr>
    </w:p>
    <w:p w:rsidR="001333B8" w:rsidRPr="00B745A6" w:rsidRDefault="001333B8" w:rsidP="00A90445">
      <w:pPr>
        <w:widowControl/>
        <w:spacing w:line="540" w:lineRule="exact"/>
        <w:ind w:firstLineChars="200" w:firstLine="31680"/>
        <w:jc w:val="center"/>
        <w:textAlignment w:val="top"/>
        <w:rPr>
          <w:rFonts w:ascii="仿宋_GB2312" w:eastAsia="仿宋_GB2312" w:hAnsi="黑体" w:cs="Times New Roman"/>
          <w:kern w:val="0"/>
          <w:sz w:val="32"/>
          <w:szCs w:val="32"/>
        </w:rPr>
      </w:pPr>
      <w:r w:rsidRPr="00B745A6">
        <w:rPr>
          <w:rFonts w:ascii="仿宋_GB2312" w:eastAsia="仿宋_GB2312" w:hAnsi="黑体" w:cs="仿宋_GB2312" w:hint="eastAsia"/>
          <w:kern w:val="0"/>
          <w:sz w:val="32"/>
          <w:szCs w:val="32"/>
        </w:rPr>
        <w:t>第一章</w:t>
      </w:r>
      <w:r w:rsidRPr="00B745A6">
        <w:rPr>
          <w:rFonts w:ascii="仿宋_GB2312" w:eastAsia="仿宋_GB2312" w:hAnsi="黑体" w:cs="仿宋_GB2312"/>
          <w:kern w:val="0"/>
          <w:sz w:val="32"/>
          <w:szCs w:val="32"/>
        </w:rPr>
        <w:t xml:space="preserve"> </w:t>
      </w:r>
      <w:r w:rsidRPr="00B745A6">
        <w:rPr>
          <w:rFonts w:ascii="仿宋_GB2312" w:eastAsia="仿宋_GB2312" w:hAnsi="宋体" w:cs="仿宋_GB2312"/>
          <w:kern w:val="0"/>
          <w:sz w:val="32"/>
          <w:szCs w:val="32"/>
        </w:rPr>
        <w:t xml:space="preserve"> </w:t>
      </w:r>
      <w:r w:rsidRPr="00B745A6">
        <w:rPr>
          <w:rFonts w:ascii="仿宋_GB2312" w:eastAsia="仿宋_GB2312" w:hAnsi="黑体" w:cs="仿宋_GB2312" w:hint="eastAsia"/>
          <w:kern w:val="0"/>
          <w:sz w:val="32"/>
          <w:szCs w:val="32"/>
        </w:rPr>
        <w:t>总</w:t>
      </w:r>
      <w:r w:rsidRPr="00B745A6">
        <w:rPr>
          <w:rFonts w:ascii="仿宋_GB2312" w:eastAsia="仿宋_GB2312" w:hAnsi="黑体" w:cs="仿宋_GB2312"/>
          <w:kern w:val="0"/>
          <w:sz w:val="32"/>
          <w:szCs w:val="32"/>
        </w:rPr>
        <w:t xml:space="preserve"> </w:t>
      </w:r>
      <w:r w:rsidRPr="00B745A6">
        <w:rPr>
          <w:rFonts w:ascii="仿宋_GB2312" w:eastAsia="仿宋_GB2312" w:hAnsi="宋体" w:cs="仿宋_GB2312"/>
          <w:kern w:val="0"/>
          <w:sz w:val="32"/>
          <w:szCs w:val="32"/>
        </w:rPr>
        <w:t xml:space="preserve"> </w:t>
      </w:r>
      <w:r w:rsidRPr="00B745A6">
        <w:rPr>
          <w:rFonts w:ascii="仿宋_GB2312" w:eastAsia="仿宋_GB2312" w:hAnsi="黑体" w:cs="仿宋_GB2312" w:hint="eastAsia"/>
          <w:kern w:val="0"/>
          <w:sz w:val="32"/>
          <w:szCs w:val="32"/>
        </w:rPr>
        <w:t>则</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b/>
          <w:bCs/>
          <w:kern w:val="0"/>
          <w:sz w:val="32"/>
          <w:szCs w:val="32"/>
        </w:rPr>
        <w:t>第一条</w:t>
      </w:r>
      <w:r w:rsidRPr="00B745A6">
        <w:rPr>
          <w:rFonts w:ascii="仿宋_GB2312" w:eastAsia="仿宋_GB2312" w:hAnsi="宋体" w:cs="仿宋_GB2312"/>
          <w:kern w:val="0"/>
          <w:sz w:val="32"/>
          <w:szCs w:val="32"/>
        </w:rPr>
        <w:t xml:space="preserve"> </w:t>
      </w:r>
      <w:r w:rsidRPr="00B745A6">
        <w:rPr>
          <w:rFonts w:ascii="仿宋_GB2312" w:eastAsia="仿宋_GB2312" w:hAnsi="仿宋" w:cs="仿宋_GB2312"/>
          <w:kern w:val="0"/>
          <w:sz w:val="32"/>
          <w:szCs w:val="32"/>
        </w:rPr>
        <w:t xml:space="preserve"> </w:t>
      </w:r>
      <w:r w:rsidRPr="00B745A6">
        <w:rPr>
          <w:rFonts w:ascii="仿宋_GB2312" w:eastAsia="仿宋_GB2312" w:hAnsi="仿宋" w:cs="仿宋_GB2312" w:hint="eastAsia"/>
          <w:kern w:val="0"/>
          <w:sz w:val="32"/>
          <w:szCs w:val="32"/>
        </w:rPr>
        <w:t>为进一步深化国库集中支付制度改革，加强财政资金的监督，强化资金安全，</w:t>
      </w:r>
      <w:r w:rsidRPr="00B745A6">
        <w:rPr>
          <w:rFonts w:ascii="仿宋_GB2312" w:eastAsia="仿宋_GB2312" w:hAnsi="仿宋" w:cs="仿宋_GB2312" w:hint="eastAsia"/>
          <w:color w:val="000000"/>
          <w:kern w:val="0"/>
          <w:sz w:val="32"/>
          <w:szCs w:val="32"/>
        </w:rPr>
        <w:t>规范公务和科研活动支付业务，</w:t>
      </w:r>
      <w:r w:rsidRPr="00B745A6">
        <w:rPr>
          <w:rFonts w:ascii="仿宋_GB2312" w:eastAsia="仿宋_GB2312" w:hAnsi="仿宋" w:cs="仿宋_GB2312" w:hint="eastAsia"/>
          <w:kern w:val="0"/>
          <w:sz w:val="32"/>
          <w:szCs w:val="32"/>
        </w:rPr>
        <w:t>推进公务</w:t>
      </w:r>
      <w:r w:rsidRPr="00B745A6">
        <w:rPr>
          <w:rFonts w:ascii="仿宋_GB2312" w:eastAsia="仿宋_GB2312" w:hAnsi="仿宋" w:cs="仿宋_GB2312" w:hint="eastAsia"/>
          <w:color w:val="000000"/>
          <w:kern w:val="0"/>
          <w:sz w:val="32"/>
          <w:szCs w:val="32"/>
        </w:rPr>
        <w:t>和科研</w:t>
      </w:r>
      <w:r w:rsidRPr="00B745A6">
        <w:rPr>
          <w:rFonts w:ascii="仿宋_GB2312" w:eastAsia="仿宋_GB2312" w:hAnsi="仿宋" w:cs="仿宋_GB2312" w:hint="eastAsia"/>
          <w:kern w:val="0"/>
          <w:sz w:val="32"/>
          <w:szCs w:val="32"/>
        </w:rPr>
        <w:t>支出阳光透明，减少现金支付结算，根据《中央预算单位公务卡管理暂行办法》（财库〔</w:t>
      </w:r>
      <w:r w:rsidRPr="00B745A6">
        <w:rPr>
          <w:rFonts w:ascii="仿宋_GB2312" w:eastAsia="仿宋_GB2312" w:hAnsi="仿宋" w:cs="仿宋_GB2312"/>
          <w:kern w:val="0"/>
          <w:sz w:val="32"/>
          <w:szCs w:val="32"/>
        </w:rPr>
        <w:t>2007</w:t>
      </w:r>
      <w:r w:rsidRPr="00B745A6">
        <w:rPr>
          <w:rFonts w:ascii="仿宋_GB2312" w:eastAsia="仿宋_GB2312" w:hAnsi="仿宋" w:cs="仿宋_GB2312" w:hint="eastAsia"/>
          <w:kern w:val="0"/>
          <w:sz w:val="32"/>
          <w:szCs w:val="32"/>
        </w:rPr>
        <w:t>〕</w:t>
      </w:r>
      <w:r w:rsidRPr="00B745A6">
        <w:rPr>
          <w:rFonts w:ascii="仿宋_GB2312" w:eastAsia="仿宋_GB2312" w:hAnsi="仿宋" w:cs="仿宋_GB2312"/>
          <w:kern w:val="0"/>
          <w:sz w:val="32"/>
          <w:szCs w:val="32"/>
        </w:rPr>
        <w:t>63</w:t>
      </w:r>
      <w:r w:rsidRPr="00B745A6">
        <w:rPr>
          <w:rFonts w:ascii="仿宋_GB2312" w:eastAsia="仿宋_GB2312" w:hAnsi="仿宋" w:cs="仿宋_GB2312" w:hint="eastAsia"/>
          <w:kern w:val="0"/>
          <w:sz w:val="32"/>
          <w:szCs w:val="32"/>
        </w:rPr>
        <w:t>号）、《关于实施中央预算单位公务卡强制结算目录的通知》（财库〔</w:t>
      </w:r>
      <w:r w:rsidRPr="00B745A6">
        <w:rPr>
          <w:rFonts w:ascii="仿宋_GB2312" w:eastAsia="仿宋_GB2312" w:hAnsi="仿宋" w:cs="仿宋_GB2312"/>
          <w:kern w:val="0"/>
          <w:sz w:val="32"/>
          <w:szCs w:val="32"/>
        </w:rPr>
        <w:t>2011</w:t>
      </w:r>
      <w:r w:rsidRPr="00B745A6">
        <w:rPr>
          <w:rFonts w:ascii="仿宋_GB2312" w:eastAsia="仿宋_GB2312" w:hAnsi="仿宋" w:cs="仿宋_GB2312" w:hint="eastAsia"/>
          <w:kern w:val="0"/>
          <w:sz w:val="32"/>
          <w:szCs w:val="32"/>
        </w:rPr>
        <w:t>〕</w:t>
      </w:r>
      <w:r w:rsidRPr="00B745A6">
        <w:rPr>
          <w:rFonts w:ascii="仿宋_GB2312" w:eastAsia="仿宋_GB2312" w:hAnsi="仿宋" w:cs="仿宋_GB2312"/>
          <w:kern w:val="0"/>
          <w:sz w:val="32"/>
          <w:szCs w:val="32"/>
        </w:rPr>
        <w:t>160</w:t>
      </w:r>
      <w:r w:rsidRPr="00B745A6">
        <w:rPr>
          <w:rFonts w:ascii="仿宋_GB2312" w:eastAsia="仿宋_GB2312" w:hAnsi="仿宋" w:cs="仿宋_GB2312" w:hint="eastAsia"/>
          <w:kern w:val="0"/>
          <w:sz w:val="32"/>
          <w:szCs w:val="32"/>
        </w:rPr>
        <w:t>号）、《关于加快推进公务卡制度改革的通知》（财库〔</w:t>
      </w:r>
      <w:r w:rsidRPr="00B745A6">
        <w:rPr>
          <w:rFonts w:ascii="仿宋_GB2312" w:eastAsia="仿宋_GB2312" w:hAnsi="仿宋" w:cs="仿宋_GB2312"/>
          <w:kern w:val="0"/>
          <w:sz w:val="32"/>
          <w:szCs w:val="32"/>
        </w:rPr>
        <w:t>2012</w:t>
      </w:r>
      <w:r w:rsidRPr="00B745A6">
        <w:rPr>
          <w:rFonts w:ascii="仿宋_GB2312" w:eastAsia="仿宋_GB2312" w:hAnsi="仿宋" w:cs="仿宋_GB2312" w:hint="eastAsia"/>
          <w:kern w:val="0"/>
          <w:sz w:val="32"/>
          <w:szCs w:val="32"/>
        </w:rPr>
        <w:t>〕</w:t>
      </w:r>
      <w:r w:rsidRPr="00B745A6">
        <w:rPr>
          <w:rFonts w:ascii="仿宋_GB2312" w:eastAsia="仿宋_GB2312" w:hAnsi="仿宋" w:cs="仿宋_GB2312"/>
          <w:kern w:val="0"/>
          <w:sz w:val="32"/>
          <w:szCs w:val="32"/>
        </w:rPr>
        <w:t>132</w:t>
      </w:r>
      <w:r w:rsidRPr="00B745A6">
        <w:rPr>
          <w:rFonts w:ascii="仿宋_GB2312" w:eastAsia="仿宋_GB2312" w:hAnsi="仿宋" w:cs="仿宋_GB2312" w:hint="eastAsia"/>
          <w:kern w:val="0"/>
          <w:sz w:val="32"/>
          <w:szCs w:val="32"/>
        </w:rPr>
        <w:t>号）及《关于中央财政科研项目使用公务卡结算的通知》（财库〔</w:t>
      </w:r>
      <w:r w:rsidRPr="00B745A6">
        <w:rPr>
          <w:rFonts w:ascii="仿宋_GB2312" w:eastAsia="仿宋_GB2312" w:hAnsi="仿宋" w:cs="仿宋_GB2312"/>
          <w:kern w:val="0"/>
          <w:sz w:val="32"/>
          <w:szCs w:val="32"/>
        </w:rPr>
        <w:t>2015</w:t>
      </w:r>
      <w:r w:rsidRPr="00B745A6">
        <w:rPr>
          <w:rFonts w:ascii="仿宋_GB2312" w:eastAsia="仿宋_GB2312" w:hAnsi="仿宋" w:cs="仿宋_GB2312" w:hint="eastAsia"/>
          <w:kern w:val="0"/>
          <w:sz w:val="32"/>
          <w:szCs w:val="32"/>
        </w:rPr>
        <w:t>〕</w:t>
      </w:r>
      <w:r w:rsidRPr="00B745A6">
        <w:rPr>
          <w:rFonts w:ascii="仿宋_GB2312" w:eastAsia="仿宋_GB2312" w:hAnsi="仿宋" w:cs="仿宋_GB2312"/>
          <w:kern w:val="0"/>
          <w:sz w:val="32"/>
          <w:szCs w:val="32"/>
        </w:rPr>
        <w:t>245</w:t>
      </w:r>
      <w:r w:rsidRPr="00B745A6">
        <w:rPr>
          <w:rFonts w:ascii="仿宋_GB2312" w:eastAsia="仿宋_GB2312" w:hAnsi="仿宋" w:cs="仿宋_GB2312" w:hint="eastAsia"/>
          <w:kern w:val="0"/>
          <w:sz w:val="32"/>
          <w:szCs w:val="32"/>
        </w:rPr>
        <w:t>号）要求，结合学校实际，制定本办法。</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b/>
          <w:bCs/>
          <w:kern w:val="0"/>
          <w:sz w:val="32"/>
          <w:szCs w:val="32"/>
        </w:rPr>
        <w:t>第二条</w:t>
      </w:r>
      <w:r w:rsidRPr="00B745A6">
        <w:rPr>
          <w:rFonts w:ascii="仿宋_GB2312" w:eastAsia="仿宋_GB2312" w:hAnsi="宋体" w:cs="仿宋_GB2312"/>
          <w:kern w:val="0"/>
          <w:sz w:val="32"/>
          <w:szCs w:val="32"/>
        </w:rPr>
        <w:t xml:space="preserve">  </w:t>
      </w:r>
      <w:r w:rsidRPr="00B745A6">
        <w:rPr>
          <w:rFonts w:ascii="仿宋_GB2312" w:eastAsia="仿宋_GB2312" w:hAnsi="仿宋" w:cs="仿宋_GB2312" w:hint="eastAsia"/>
          <w:kern w:val="0"/>
          <w:sz w:val="32"/>
          <w:szCs w:val="32"/>
        </w:rPr>
        <w:t>本办法所指公务卡，是指学校教职工个人持有的，以个人名义开立的，主要用于日常公务支出和财务报销业务的个人信用贷记卡。公务卡的发卡银行须为办理国库集中支付业务的代理银行。</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b/>
          <w:bCs/>
          <w:kern w:val="0"/>
          <w:sz w:val="32"/>
          <w:szCs w:val="32"/>
        </w:rPr>
        <w:t>第三条</w:t>
      </w:r>
      <w:r w:rsidRPr="00B745A6">
        <w:rPr>
          <w:rFonts w:ascii="仿宋_GB2312" w:eastAsia="仿宋_GB2312" w:hAnsi="宋体" w:cs="仿宋_GB2312"/>
          <w:kern w:val="0"/>
          <w:sz w:val="32"/>
          <w:szCs w:val="32"/>
        </w:rPr>
        <w:t xml:space="preserve">  </w:t>
      </w:r>
      <w:r w:rsidRPr="00B745A6">
        <w:rPr>
          <w:rFonts w:ascii="仿宋_GB2312" w:eastAsia="仿宋_GB2312" w:hAnsi="仿宋" w:cs="仿宋_GB2312" w:hint="eastAsia"/>
          <w:kern w:val="0"/>
          <w:sz w:val="32"/>
          <w:szCs w:val="32"/>
        </w:rPr>
        <w:t>公务卡的办卡人员范围为全校在编在岗事业编制职工和非事业编制职工。非本校工作人员原则上不得办理公务卡。</w:t>
      </w:r>
      <w:r w:rsidRPr="00B745A6">
        <w:rPr>
          <w:rFonts w:ascii="仿宋_GB2312" w:eastAsia="仿宋_GB2312" w:hAnsi="仿宋" w:cs="仿宋_GB2312" w:hint="eastAsia"/>
          <w:color w:val="000000"/>
          <w:kern w:val="0"/>
          <w:sz w:val="32"/>
          <w:szCs w:val="32"/>
        </w:rPr>
        <w:t>确因工作需要的离退休人员，以及参与科研项目</w:t>
      </w:r>
      <w:r w:rsidRPr="00B745A6">
        <w:rPr>
          <w:rFonts w:ascii="仿宋_GB2312" w:eastAsia="仿宋_GB2312" w:hAnsi="仿宋" w:cs="仿宋_GB2312"/>
          <w:color w:val="000000"/>
          <w:kern w:val="0"/>
          <w:sz w:val="32"/>
          <w:szCs w:val="32"/>
        </w:rPr>
        <w:t>1</w:t>
      </w:r>
      <w:r w:rsidRPr="00B745A6">
        <w:rPr>
          <w:rFonts w:ascii="仿宋_GB2312" w:eastAsia="仿宋_GB2312" w:hAnsi="仿宋" w:cs="仿宋_GB2312" w:hint="eastAsia"/>
          <w:color w:val="000000"/>
          <w:kern w:val="0"/>
          <w:sz w:val="32"/>
          <w:szCs w:val="32"/>
        </w:rPr>
        <w:t>年以上并负责科研经费支出报销业务的项目聘用人员，由本人与项目负责人共同申请，经项目管理部门审批、财务部批准后，可以办理公务卡。</w:t>
      </w:r>
      <w:r w:rsidRPr="00B745A6">
        <w:rPr>
          <w:rFonts w:ascii="仿宋_GB2312" w:eastAsia="仿宋_GB2312" w:hAnsi="仿宋" w:cs="仿宋_GB2312" w:hint="eastAsia"/>
          <w:kern w:val="0"/>
          <w:sz w:val="32"/>
          <w:szCs w:val="32"/>
        </w:rPr>
        <w:t>公务卡实行“一人一卡”制度，具备公务消费和个人消费功能，有一定的透支额度和透支免息期，由学校教职工个人持有、保管和使用并承担相应的经济、法律责任。</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b/>
          <w:bCs/>
          <w:kern w:val="0"/>
          <w:sz w:val="32"/>
          <w:szCs w:val="32"/>
        </w:rPr>
        <w:t>第四条</w:t>
      </w:r>
      <w:r w:rsidRPr="00B745A6">
        <w:rPr>
          <w:rFonts w:ascii="仿宋_GB2312" w:eastAsia="仿宋_GB2312" w:hAnsi="宋体" w:cs="仿宋_GB2312"/>
          <w:kern w:val="0"/>
          <w:sz w:val="32"/>
          <w:szCs w:val="32"/>
        </w:rPr>
        <w:t xml:space="preserve"> </w:t>
      </w:r>
      <w:r w:rsidRPr="00B745A6">
        <w:rPr>
          <w:rFonts w:ascii="仿宋_GB2312" w:eastAsia="仿宋_GB2312" w:hAnsi="仿宋" w:cs="仿宋_GB2312"/>
          <w:kern w:val="0"/>
          <w:sz w:val="32"/>
          <w:szCs w:val="32"/>
        </w:rPr>
        <w:t xml:space="preserve"> </w:t>
      </w:r>
      <w:r w:rsidRPr="00B745A6">
        <w:rPr>
          <w:rFonts w:ascii="仿宋_GB2312" w:eastAsia="仿宋_GB2312" w:hAnsi="仿宋" w:cs="仿宋_GB2312" w:hint="eastAsia"/>
          <w:kern w:val="0"/>
          <w:sz w:val="32"/>
          <w:szCs w:val="32"/>
        </w:rPr>
        <w:t>公务卡强制结算的范围是指原使用现金方式结算的日常公务支出和</w:t>
      </w:r>
      <w:r w:rsidRPr="00B745A6">
        <w:rPr>
          <w:rFonts w:ascii="仿宋_GB2312" w:eastAsia="仿宋_GB2312" w:hAnsi="仿宋" w:cs="仿宋_GB2312"/>
          <w:kern w:val="0"/>
          <w:sz w:val="32"/>
          <w:szCs w:val="32"/>
        </w:rPr>
        <w:t>5</w:t>
      </w:r>
      <w:r w:rsidRPr="00B745A6">
        <w:rPr>
          <w:rFonts w:ascii="仿宋_GB2312" w:eastAsia="仿宋_GB2312" w:hAnsi="仿宋" w:cs="仿宋_GB2312" w:hint="eastAsia"/>
          <w:kern w:val="0"/>
          <w:sz w:val="32"/>
          <w:szCs w:val="32"/>
        </w:rPr>
        <w:t>万元（人民币）及以下的零星购买支出。</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按照《中央预算单位公务卡结算强制消费目录》规定，学校日常公务所发生的办公费、印刷费、咨询费、手续费、水电费、邮电费、物业管理费、差旅费、维修（护）费、租赁费、会议费、培训费、招待费、专用材料费、车辆运行维护费、交通费及小额材料费和测试化验加工费等，原则上均应使用公务卡结算，学校不再使用现金结算，也不再实行暂借款做法。</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b/>
          <w:bCs/>
          <w:kern w:val="0"/>
          <w:sz w:val="32"/>
          <w:szCs w:val="32"/>
        </w:rPr>
        <w:t>第五条</w:t>
      </w:r>
      <w:r w:rsidRPr="00B745A6">
        <w:rPr>
          <w:rFonts w:ascii="仿宋_GB2312" w:eastAsia="仿宋_GB2312" w:hAnsi="宋体" w:cs="仿宋_GB2312"/>
          <w:kern w:val="0"/>
          <w:sz w:val="32"/>
          <w:szCs w:val="32"/>
        </w:rPr>
        <w:t xml:space="preserve">  </w:t>
      </w:r>
      <w:r w:rsidRPr="00B745A6">
        <w:rPr>
          <w:rFonts w:ascii="仿宋_GB2312" w:eastAsia="仿宋_GB2312" w:hAnsi="仿宋" w:cs="仿宋_GB2312" w:hint="eastAsia"/>
          <w:kern w:val="0"/>
          <w:sz w:val="32"/>
          <w:szCs w:val="32"/>
        </w:rPr>
        <w:t>下列情况可暂不使用公务卡结算：</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（一）在县级以下（不包括县级）地区发生的公务支出。</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（二）在县级及县级以上地区不具备刷卡条件的场所发生的单笔消费在</w:t>
      </w:r>
      <w:r w:rsidRPr="00B745A6">
        <w:rPr>
          <w:rFonts w:ascii="仿宋_GB2312" w:eastAsia="仿宋_GB2312" w:hAnsi="仿宋" w:cs="仿宋_GB2312"/>
          <w:kern w:val="0"/>
          <w:sz w:val="32"/>
          <w:szCs w:val="32"/>
        </w:rPr>
        <w:t>200</w:t>
      </w:r>
      <w:r w:rsidRPr="00B745A6">
        <w:rPr>
          <w:rFonts w:ascii="仿宋_GB2312" w:eastAsia="仿宋_GB2312" w:hAnsi="仿宋" w:cs="仿宋_GB2312" w:hint="eastAsia"/>
          <w:kern w:val="0"/>
          <w:sz w:val="32"/>
          <w:szCs w:val="32"/>
        </w:rPr>
        <w:t>元以下的公务支出。</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（三）按规定支付给个人的支出。</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（四）签证费、快递费、过桥过路费、出租车费用等目前只能使用现金结算的支出。</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除上述情况外，因不具备刷卡条件而无法采用公务卡结算，但教学、科研等工作实际需要发生的支出，如市内交通费、野外科考工作中发生的支出等，经持卡人所在部门和财务部批准可以暂不使用公务卡结算。</w:t>
      </w:r>
    </w:p>
    <w:p w:rsidR="001333B8" w:rsidRPr="00B745A6" w:rsidRDefault="001333B8" w:rsidP="00A90445">
      <w:pPr>
        <w:widowControl/>
        <w:spacing w:line="540" w:lineRule="exact"/>
        <w:ind w:firstLineChars="200" w:firstLine="31680"/>
        <w:jc w:val="center"/>
        <w:textAlignment w:val="top"/>
        <w:rPr>
          <w:rFonts w:ascii="仿宋_GB2312" w:eastAsia="仿宋_GB2312" w:hAnsi="黑体" w:cs="Times New Roman"/>
          <w:kern w:val="0"/>
          <w:sz w:val="32"/>
          <w:szCs w:val="32"/>
        </w:rPr>
      </w:pPr>
      <w:r w:rsidRPr="00B745A6">
        <w:rPr>
          <w:rFonts w:ascii="仿宋_GB2312" w:eastAsia="仿宋_GB2312" w:hAnsi="黑体" w:cs="仿宋_GB2312" w:hint="eastAsia"/>
          <w:kern w:val="0"/>
          <w:sz w:val="32"/>
          <w:szCs w:val="32"/>
        </w:rPr>
        <w:t>第二章</w:t>
      </w:r>
      <w:r w:rsidRPr="00B745A6">
        <w:rPr>
          <w:rFonts w:ascii="仿宋_GB2312" w:eastAsia="仿宋_GB2312" w:hAnsi="宋体" w:cs="仿宋_GB2312"/>
          <w:kern w:val="0"/>
          <w:sz w:val="32"/>
          <w:szCs w:val="32"/>
        </w:rPr>
        <w:t xml:space="preserve"> </w:t>
      </w:r>
      <w:r w:rsidRPr="00B745A6">
        <w:rPr>
          <w:rFonts w:ascii="仿宋_GB2312" w:eastAsia="仿宋_GB2312" w:hAnsi="黑体" w:cs="仿宋_GB2312"/>
          <w:kern w:val="0"/>
          <w:sz w:val="32"/>
          <w:szCs w:val="32"/>
        </w:rPr>
        <w:t xml:space="preserve"> </w:t>
      </w:r>
      <w:r w:rsidRPr="00B745A6">
        <w:rPr>
          <w:rFonts w:ascii="仿宋_GB2312" w:eastAsia="仿宋_GB2312" w:hAnsi="黑体" w:cs="仿宋_GB2312" w:hint="eastAsia"/>
          <w:kern w:val="0"/>
          <w:sz w:val="32"/>
          <w:szCs w:val="32"/>
        </w:rPr>
        <w:t>公务卡的开立和使用</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b/>
          <w:bCs/>
          <w:kern w:val="0"/>
          <w:sz w:val="32"/>
          <w:szCs w:val="32"/>
        </w:rPr>
        <w:t>第六条</w:t>
      </w:r>
      <w:r w:rsidRPr="00B745A6">
        <w:rPr>
          <w:rFonts w:ascii="仿宋_GB2312" w:eastAsia="仿宋_GB2312" w:hAnsi="宋体" w:cs="仿宋_GB2312"/>
          <w:kern w:val="0"/>
          <w:sz w:val="32"/>
          <w:szCs w:val="32"/>
        </w:rPr>
        <w:t xml:space="preserve">  </w:t>
      </w:r>
      <w:r w:rsidRPr="00B745A6">
        <w:rPr>
          <w:rFonts w:ascii="仿宋_GB2312" w:eastAsia="仿宋_GB2312" w:hAnsi="仿宋" w:cs="仿宋_GB2312" w:hint="eastAsia"/>
          <w:kern w:val="0"/>
          <w:sz w:val="32"/>
          <w:szCs w:val="32"/>
        </w:rPr>
        <w:t>公务卡的开立</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一）新进和未能参加学校统一办卡的在岗事编和非事编职工，按照“个人申请、人事部审核、建设银行发放、财务部备案、个人启用公务卡”的流程，到人事部或人才交流中心领取公务卡申请表，由本人持身份证及相关办卡材料到学校指定的中国建设银行济南历城支行（地址：历城区花园路</w:t>
      </w:r>
      <w:r w:rsidRPr="00B745A6">
        <w:rPr>
          <w:rFonts w:ascii="仿宋_GB2312" w:eastAsia="仿宋_GB2312" w:hAnsi="仿宋" w:cs="仿宋_GB2312"/>
          <w:kern w:val="0"/>
          <w:sz w:val="32"/>
          <w:szCs w:val="32"/>
        </w:rPr>
        <w:t>168</w:t>
      </w:r>
      <w:r w:rsidRPr="00B745A6">
        <w:rPr>
          <w:rFonts w:ascii="仿宋_GB2312" w:eastAsia="仿宋_GB2312" w:hAnsi="仿宋" w:cs="仿宋_GB2312" w:hint="eastAsia"/>
          <w:kern w:val="0"/>
          <w:sz w:val="32"/>
          <w:szCs w:val="32"/>
        </w:rPr>
        <w:t>号融基大厦）办理。</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（二）发卡行根据教职工申请资料按照银行相关程序进行审核、发放公务卡并邮寄给办卡人，收卡后持卡人应及时开卡、查验和修改密码。</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b/>
          <w:bCs/>
          <w:kern w:val="0"/>
          <w:sz w:val="32"/>
          <w:szCs w:val="32"/>
        </w:rPr>
        <w:t>第七条</w:t>
      </w:r>
      <w:r w:rsidRPr="00B745A6">
        <w:rPr>
          <w:rFonts w:ascii="仿宋_GB2312" w:eastAsia="仿宋_GB2312" w:hAnsi="宋体" w:cs="仿宋_GB2312"/>
          <w:kern w:val="0"/>
          <w:sz w:val="32"/>
          <w:szCs w:val="32"/>
        </w:rPr>
        <w:t xml:space="preserve">  </w:t>
      </w:r>
      <w:r w:rsidRPr="00B745A6">
        <w:rPr>
          <w:rFonts w:ascii="仿宋_GB2312" w:eastAsia="仿宋_GB2312" w:hAnsi="仿宋" w:cs="仿宋_GB2312" w:hint="eastAsia"/>
          <w:kern w:val="0"/>
          <w:sz w:val="32"/>
          <w:szCs w:val="32"/>
        </w:rPr>
        <w:t>公务卡的使用</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（一）公务卡限持卡人本人使用，公务卡的透支额度一般为</w:t>
      </w:r>
      <w:r w:rsidRPr="00B745A6">
        <w:rPr>
          <w:rFonts w:ascii="仿宋_GB2312" w:eastAsia="仿宋_GB2312" w:hAnsi="仿宋" w:cs="仿宋_GB2312"/>
          <w:kern w:val="0"/>
          <w:sz w:val="32"/>
          <w:szCs w:val="32"/>
        </w:rPr>
        <w:t>2</w:t>
      </w:r>
      <w:r w:rsidRPr="00B745A6">
        <w:rPr>
          <w:rFonts w:ascii="仿宋_GB2312" w:eastAsia="仿宋_GB2312" w:hAnsi="仿宋" w:cs="仿宋_GB2312" w:hint="eastAsia"/>
          <w:kern w:val="0"/>
          <w:sz w:val="32"/>
          <w:szCs w:val="32"/>
        </w:rPr>
        <w:t>万元至</w:t>
      </w:r>
      <w:r w:rsidRPr="00B745A6">
        <w:rPr>
          <w:rFonts w:ascii="仿宋_GB2312" w:eastAsia="仿宋_GB2312" w:hAnsi="仿宋" w:cs="仿宋_GB2312"/>
          <w:kern w:val="0"/>
          <w:sz w:val="32"/>
          <w:szCs w:val="32"/>
        </w:rPr>
        <w:t>8</w:t>
      </w:r>
      <w:r w:rsidRPr="00B745A6">
        <w:rPr>
          <w:rFonts w:ascii="仿宋_GB2312" w:eastAsia="仿宋_GB2312" w:hAnsi="仿宋" w:cs="仿宋_GB2312" w:hint="eastAsia"/>
          <w:kern w:val="0"/>
          <w:sz w:val="32"/>
          <w:szCs w:val="32"/>
        </w:rPr>
        <w:t>万元（人民币）的信用额度，公务卡的信用额度由发卡银行根据持卡人的资信等情况，按银行卡管理要求核实确定。</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二）通过公务卡结算的业务，持卡人必须在银行规定的还款期内办理财务报销手续，否则由此产生透支款项利息及手续费等一切费用由持卡人承担。公务卡也可用于个人消费结算，但由此产生的债权债务由个人承担，透支本息及相关费用由发卡行向持卡人收取。</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三）公务卡主要用于公务支出结算，持卡人在未办理财务报销手续之前，无论公务消费还是个人消费均属于个人行为，个人承担由此产生的经济、法律等全部责任。个人消费不得办理财务报销手续，学校不承担个人持卡消费和管理的一切责任。</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（四）持卡人原则上不允许通过公务卡提取现金，提现形成的手续费、利息等相关费用由持卡人承担。</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五）持卡人因调离学校或办理退休手续，应按要求及时还清债务、结清余额，并及时到公务卡发卡银行办理销卡手续，不得继续使用公务卡。若离职人员不配合销卡，人事部和财务部可直接提请发卡银行冻结相应公务卡。</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color w:val="000000"/>
          <w:kern w:val="0"/>
          <w:sz w:val="32"/>
          <w:szCs w:val="32"/>
        </w:rPr>
      </w:pPr>
      <w:r w:rsidRPr="00B745A6">
        <w:rPr>
          <w:rFonts w:ascii="仿宋_GB2312" w:eastAsia="仿宋_GB2312" w:hAnsi="仿宋" w:cs="仿宋_GB2312" w:hint="eastAsia"/>
          <w:kern w:val="0"/>
          <w:sz w:val="32"/>
          <w:szCs w:val="32"/>
        </w:rPr>
        <w:t>（六）持卡人应妥善保管公务卡的卡片和密码，公务卡消费结算以及公务卡遗失、被盗等发生的纠纷及经济事项，由持卡人与代理银行按双方签订的合约或约定的相关规定处理。公务卡遗失或损毁后的补办等事项，由个人自行到发卡银行申请办理。</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（七）持卡人对公务消费交易发生疑义，可按发卡银行的相关规定提出交易查询。</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（八）持卡人要严格遵守国家关于银行卡使用管理的有关规定，规范使用公务卡。严禁持卡人违规使用公务卡。对恶意透支、拖欠还款等所产生的后果，由持卡人负责，学校不承担由此引发的任何责任。</w:t>
      </w:r>
    </w:p>
    <w:p w:rsidR="001333B8" w:rsidRPr="00B745A6" w:rsidRDefault="001333B8" w:rsidP="00A90445">
      <w:pPr>
        <w:widowControl/>
        <w:spacing w:line="540" w:lineRule="exact"/>
        <w:ind w:firstLineChars="200" w:firstLine="31680"/>
        <w:jc w:val="center"/>
        <w:textAlignment w:val="top"/>
        <w:rPr>
          <w:rFonts w:ascii="仿宋_GB2312" w:eastAsia="仿宋_GB2312" w:hAnsi="黑体" w:cs="Times New Roman"/>
          <w:kern w:val="0"/>
          <w:sz w:val="32"/>
          <w:szCs w:val="32"/>
        </w:rPr>
      </w:pPr>
      <w:r w:rsidRPr="00B745A6">
        <w:rPr>
          <w:rFonts w:ascii="仿宋_GB2312" w:eastAsia="仿宋_GB2312" w:hAnsi="黑体" w:cs="仿宋_GB2312" w:hint="eastAsia"/>
          <w:kern w:val="0"/>
          <w:sz w:val="32"/>
          <w:szCs w:val="32"/>
        </w:rPr>
        <w:t>第三章</w:t>
      </w:r>
      <w:r w:rsidRPr="00B745A6">
        <w:rPr>
          <w:rFonts w:ascii="仿宋_GB2312" w:eastAsia="仿宋_GB2312" w:hAnsi="宋体" w:cs="仿宋_GB2312"/>
          <w:kern w:val="0"/>
          <w:sz w:val="32"/>
          <w:szCs w:val="32"/>
        </w:rPr>
        <w:t xml:space="preserve"> </w:t>
      </w:r>
      <w:r w:rsidRPr="00B745A6">
        <w:rPr>
          <w:rFonts w:ascii="仿宋_GB2312" w:eastAsia="仿宋_GB2312" w:hAnsi="黑体" w:cs="仿宋_GB2312"/>
          <w:kern w:val="0"/>
          <w:sz w:val="32"/>
          <w:szCs w:val="32"/>
        </w:rPr>
        <w:t xml:space="preserve"> </w:t>
      </w:r>
      <w:r w:rsidRPr="00B745A6">
        <w:rPr>
          <w:rFonts w:ascii="仿宋_GB2312" w:eastAsia="仿宋_GB2312" w:hAnsi="黑体" w:cs="仿宋_GB2312" w:hint="eastAsia"/>
          <w:kern w:val="0"/>
          <w:sz w:val="32"/>
          <w:szCs w:val="32"/>
        </w:rPr>
        <w:t>公务卡的报销规定</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b/>
          <w:bCs/>
          <w:kern w:val="0"/>
          <w:sz w:val="32"/>
          <w:szCs w:val="32"/>
        </w:rPr>
        <w:t>第八条</w:t>
      </w:r>
      <w:r w:rsidRPr="00B745A6">
        <w:rPr>
          <w:rFonts w:ascii="仿宋_GB2312" w:eastAsia="仿宋_GB2312" w:hAnsi="宋体" w:cs="仿宋_GB2312"/>
          <w:kern w:val="0"/>
          <w:sz w:val="32"/>
          <w:szCs w:val="32"/>
        </w:rPr>
        <w:t xml:space="preserve">  </w:t>
      </w:r>
      <w:r w:rsidRPr="00B745A6">
        <w:rPr>
          <w:rFonts w:ascii="仿宋_GB2312" w:eastAsia="仿宋_GB2312" w:hAnsi="仿宋" w:cs="仿宋_GB2312" w:hint="eastAsia"/>
          <w:kern w:val="0"/>
          <w:sz w:val="32"/>
          <w:szCs w:val="32"/>
        </w:rPr>
        <w:t>公务卡结算的报销原则</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（一）公务卡管理暂行办法实施后，学校现行财务管理制度和报销审批程序不改变。</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（二）持卡人用公务卡进行公务消费前，应报经本部门负责人同意。未经批准的公务消费、不符合学校财务管理规定的公务消费，一律视为持卡人个人消费，由持卡人自行负责，财务部不予报销。</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（三）各单位负责人应严格执行财经纪律及经费管理的有关规定，对本部门公务卡持卡人的公务消费行为进行管理和监督，严格控制公务支出。</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（四）持卡人因公务活动使用公务卡消费时，必须取得正式税务发票或财政票据，本人签名的公务卡消费交易凭条（</w:t>
      </w:r>
      <w:r w:rsidRPr="00B745A6">
        <w:rPr>
          <w:rFonts w:ascii="仿宋_GB2312" w:eastAsia="仿宋_GB2312" w:hAnsi="仿宋" w:cs="仿宋_GB2312"/>
          <w:kern w:val="0"/>
          <w:sz w:val="32"/>
          <w:szCs w:val="32"/>
        </w:rPr>
        <w:t>pos</w:t>
      </w:r>
      <w:r w:rsidRPr="00B745A6">
        <w:rPr>
          <w:rFonts w:ascii="仿宋_GB2312" w:eastAsia="仿宋_GB2312" w:hAnsi="仿宋" w:cs="仿宋_GB2312" w:hint="eastAsia"/>
          <w:kern w:val="0"/>
          <w:sz w:val="32"/>
          <w:szCs w:val="32"/>
        </w:rPr>
        <w:t>机小票）应作为报销票据附件。</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（五）财务部按规定对报销凭证进行审核，将报销金额转入个人公务卡账户。</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（六）确因工作需要不能在规定的免息还款期内办理报销手续的，可由本人先行垫付，向发卡行还款。</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b/>
          <w:bCs/>
          <w:kern w:val="0"/>
          <w:sz w:val="32"/>
          <w:szCs w:val="32"/>
        </w:rPr>
        <w:t>第九条</w:t>
      </w:r>
      <w:r w:rsidRPr="00B745A6">
        <w:rPr>
          <w:rFonts w:ascii="仿宋_GB2312" w:eastAsia="仿宋_GB2312" w:hAnsi="宋体" w:cs="仿宋_GB2312"/>
          <w:kern w:val="0"/>
          <w:sz w:val="32"/>
          <w:szCs w:val="32"/>
        </w:rPr>
        <w:t xml:space="preserve">  </w:t>
      </w:r>
      <w:r w:rsidRPr="00B745A6">
        <w:rPr>
          <w:rFonts w:ascii="仿宋_GB2312" w:eastAsia="仿宋_GB2312" w:hAnsi="仿宋" w:cs="仿宋_GB2312" w:hint="eastAsia"/>
          <w:kern w:val="0"/>
          <w:sz w:val="32"/>
          <w:szCs w:val="32"/>
        </w:rPr>
        <w:t>公务卡结算的报销程序</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（一）持卡人使用公务卡进行公务消费时，应在公务卡信用额度内先通过公务卡刷卡结算，取得本人签名的公务卡消费交易凭条（</w:t>
      </w:r>
      <w:r w:rsidRPr="00B745A6">
        <w:rPr>
          <w:rFonts w:ascii="仿宋_GB2312" w:eastAsia="仿宋_GB2312" w:hAnsi="仿宋" w:cs="仿宋_GB2312"/>
          <w:kern w:val="0"/>
          <w:sz w:val="32"/>
          <w:szCs w:val="32"/>
        </w:rPr>
        <w:t>pos</w:t>
      </w:r>
      <w:r w:rsidRPr="00B745A6">
        <w:rPr>
          <w:rFonts w:ascii="仿宋_GB2312" w:eastAsia="仿宋_GB2312" w:hAnsi="仿宋" w:cs="仿宋_GB2312" w:hint="eastAsia"/>
          <w:kern w:val="0"/>
          <w:sz w:val="32"/>
          <w:szCs w:val="32"/>
        </w:rPr>
        <w:t>机小票）和相应的原始发票同时妥善保管，并按学校经费报销制度办理报销手续，及时</w:t>
      </w:r>
      <w:r w:rsidRPr="00B745A6">
        <w:rPr>
          <w:rFonts w:ascii="仿宋_GB2312" w:eastAsia="仿宋_GB2312" w:hAnsi="仿宋" w:cs="仿宋_GB2312" w:hint="eastAsia"/>
          <w:color w:val="000000"/>
          <w:kern w:val="0"/>
          <w:sz w:val="32"/>
          <w:szCs w:val="32"/>
        </w:rPr>
        <w:t>通过网上报账系统向财务部申请办理报销手续，持卡人既有现金消费又有公务卡消费，在办理报销手续时，报销金额只能转入公务卡内。</w:t>
      </w:r>
      <w:r w:rsidRPr="00B745A6">
        <w:rPr>
          <w:rFonts w:ascii="仿宋_GB2312" w:eastAsia="仿宋_GB2312" w:hAnsi="仿宋" w:cs="仿宋_GB2312" w:hint="eastAsia"/>
          <w:kern w:val="0"/>
          <w:sz w:val="32"/>
          <w:szCs w:val="32"/>
        </w:rPr>
        <w:t>因公务卡消费发票及交易凭条（</w:t>
      </w:r>
      <w:r w:rsidRPr="00B745A6">
        <w:rPr>
          <w:rFonts w:ascii="仿宋_GB2312" w:eastAsia="仿宋_GB2312" w:hAnsi="仿宋" w:cs="仿宋_GB2312"/>
          <w:kern w:val="0"/>
          <w:sz w:val="32"/>
          <w:szCs w:val="32"/>
        </w:rPr>
        <w:t>pos</w:t>
      </w:r>
      <w:r w:rsidRPr="00B745A6">
        <w:rPr>
          <w:rFonts w:ascii="仿宋_GB2312" w:eastAsia="仿宋_GB2312" w:hAnsi="仿宋" w:cs="仿宋_GB2312" w:hint="eastAsia"/>
          <w:kern w:val="0"/>
          <w:sz w:val="32"/>
          <w:szCs w:val="32"/>
        </w:rPr>
        <w:t>机小票）丢失造成不能及时还款的，责任由持卡人承担。</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（二）持卡人使用公务卡进行公务消费后，要尽快办理财务报销手续，并最迟于免息还款日</w:t>
      </w:r>
      <w:r w:rsidRPr="00B745A6">
        <w:rPr>
          <w:rFonts w:ascii="仿宋_GB2312" w:eastAsia="仿宋_GB2312" w:hAnsi="仿宋" w:cs="仿宋_GB2312"/>
          <w:kern w:val="0"/>
          <w:sz w:val="32"/>
          <w:szCs w:val="32"/>
        </w:rPr>
        <w:t>7</w:t>
      </w:r>
      <w:r w:rsidRPr="00B745A6">
        <w:rPr>
          <w:rFonts w:ascii="仿宋_GB2312" w:eastAsia="仿宋_GB2312" w:hAnsi="仿宋" w:cs="仿宋_GB2312" w:hint="eastAsia"/>
          <w:kern w:val="0"/>
          <w:sz w:val="32"/>
          <w:szCs w:val="32"/>
        </w:rPr>
        <w:t>个工作日前办理财务报销手续，因个人报销不及时或不符合学校报销规定造成的利息、滞纳金等费用，由持卡人承担。</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三）财务部根据持卡人姓名、交易日期、流水号和交易金额等信息，核实公务消费的真实性，经审核确认后予以报销，并按报销金额还款到持卡人公务卡上。持卡人根据银行对账信息查询公务卡消费报销到账资金异常的，应及时向财务部说明并核实处理。</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（四）为避免因特殊原因，公务卡还款不及时，给持卡人产生透支利息、滞纳金以及个人不良信用记录等，建议持卡人办理公务卡自动还款绑定。</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（五）因向供应商退货等原因导致已报销资金退回公务卡的，持卡人应及时将相应报销款项退回财务部。</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b/>
          <w:bCs/>
          <w:kern w:val="0"/>
          <w:sz w:val="32"/>
          <w:szCs w:val="32"/>
        </w:rPr>
        <w:t>第十条</w:t>
      </w:r>
      <w:r w:rsidRPr="00B745A6">
        <w:rPr>
          <w:rFonts w:ascii="仿宋_GB2312" w:eastAsia="仿宋_GB2312" w:hAnsi="宋体" w:cs="仿宋_GB2312"/>
          <w:kern w:val="0"/>
          <w:sz w:val="32"/>
          <w:szCs w:val="32"/>
        </w:rPr>
        <w:t xml:space="preserve">  </w:t>
      </w:r>
      <w:r w:rsidRPr="00B745A6">
        <w:rPr>
          <w:rFonts w:ascii="仿宋_GB2312" w:eastAsia="仿宋_GB2312" w:hAnsi="仿宋" w:cs="仿宋_GB2312" w:hint="eastAsia"/>
          <w:kern w:val="0"/>
          <w:sz w:val="32"/>
          <w:szCs w:val="32"/>
        </w:rPr>
        <w:t>有下列情形之一的，所产生费用由持卡人自行承担，不予报销：</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（一）使用公务卡用于个人消费的部分；</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（二）报销费用与提供的报销凭证、公务卡消费交易凭条（</w:t>
      </w:r>
      <w:r w:rsidRPr="00B745A6">
        <w:rPr>
          <w:rFonts w:ascii="仿宋_GB2312" w:eastAsia="仿宋_GB2312" w:hAnsi="仿宋" w:cs="仿宋_GB2312"/>
          <w:kern w:val="0"/>
          <w:sz w:val="32"/>
          <w:szCs w:val="32"/>
        </w:rPr>
        <w:t>pos</w:t>
      </w:r>
      <w:r w:rsidRPr="00B745A6">
        <w:rPr>
          <w:rFonts w:ascii="仿宋_GB2312" w:eastAsia="仿宋_GB2312" w:hAnsi="仿宋" w:cs="仿宋_GB2312" w:hint="eastAsia"/>
          <w:kern w:val="0"/>
          <w:sz w:val="32"/>
          <w:szCs w:val="32"/>
        </w:rPr>
        <w:t>机小票）不符的；</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（三）因持卡人报销不及时或不符合报销管理要求，未能在公务卡免息期内完成报销，所造成的罚息和滞纳金等相关费用；</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（四）因持卡人个人保管不慎或遗失等原因，导致公务卡被盗刷所形成的支出和损失；</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（五）其他不符合财务管理规定和要求或超出标准的消费。</w:t>
      </w:r>
    </w:p>
    <w:p w:rsidR="001333B8" w:rsidRPr="00B745A6" w:rsidRDefault="001333B8" w:rsidP="00A90445">
      <w:pPr>
        <w:widowControl/>
        <w:spacing w:line="540" w:lineRule="exact"/>
        <w:ind w:firstLineChars="200" w:firstLine="31680"/>
        <w:jc w:val="center"/>
        <w:textAlignment w:val="top"/>
        <w:rPr>
          <w:rFonts w:ascii="仿宋_GB2312" w:eastAsia="仿宋_GB2312" w:hAnsi="黑体" w:cs="Times New Roman"/>
          <w:kern w:val="0"/>
          <w:sz w:val="32"/>
          <w:szCs w:val="32"/>
        </w:rPr>
      </w:pPr>
      <w:r w:rsidRPr="00B745A6">
        <w:rPr>
          <w:rFonts w:ascii="仿宋_GB2312" w:eastAsia="仿宋_GB2312" w:hAnsi="黑体" w:cs="仿宋_GB2312" w:hint="eastAsia"/>
          <w:kern w:val="0"/>
          <w:sz w:val="32"/>
          <w:szCs w:val="32"/>
        </w:rPr>
        <w:t>第四章</w:t>
      </w:r>
      <w:r w:rsidRPr="00B745A6">
        <w:rPr>
          <w:rFonts w:ascii="仿宋_GB2312" w:eastAsia="仿宋_GB2312" w:hAnsi="宋体" w:cs="仿宋_GB2312"/>
          <w:kern w:val="0"/>
          <w:sz w:val="32"/>
          <w:szCs w:val="32"/>
        </w:rPr>
        <w:t xml:space="preserve"> </w:t>
      </w:r>
      <w:r w:rsidRPr="00B745A6">
        <w:rPr>
          <w:rFonts w:ascii="仿宋_GB2312" w:eastAsia="仿宋_GB2312" w:hAnsi="黑体" w:cs="仿宋_GB2312"/>
          <w:kern w:val="0"/>
          <w:sz w:val="32"/>
          <w:szCs w:val="32"/>
        </w:rPr>
        <w:t xml:space="preserve"> </w:t>
      </w:r>
      <w:r w:rsidRPr="00B745A6">
        <w:rPr>
          <w:rFonts w:ascii="仿宋_GB2312" w:eastAsia="仿宋_GB2312" w:hAnsi="黑体" w:cs="仿宋_GB2312" w:hint="eastAsia"/>
          <w:kern w:val="0"/>
          <w:sz w:val="32"/>
          <w:szCs w:val="32"/>
        </w:rPr>
        <w:t>附</w:t>
      </w:r>
      <w:r w:rsidRPr="00B745A6">
        <w:rPr>
          <w:rFonts w:ascii="仿宋_GB2312" w:eastAsia="仿宋_GB2312" w:hAnsi="宋体" w:cs="仿宋_GB2312"/>
          <w:kern w:val="0"/>
          <w:sz w:val="32"/>
          <w:szCs w:val="32"/>
        </w:rPr>
        <w:t xml:space="preserve"> </w:t>
      </w:r>
      <w:r w:rsidRPr="00B745A6">
        <w:rPr>
          <w:rFonts w:ascii="仿宋_GB2312" w:eastAsia="仿宋_GB2312" w:hAnsi="黑体" w:cs="仿宋_GB2312"/>
          <w:kern w:val="0"/>
          <w:sz w:val="32"/>
          <w:szCs w:val="32"/>
        </w:rPr>
        <w:t xml:space="preserve"> </w:t>
      </w:r>
      <w:r w:rsidRPr="00B745A6">
        <w:rPr>
          <w:rFonts w:ascii="仿宋_GB2312" w:eastAsia="仿宋_GB2312" w:hAnsi="黑体" w:cs="仿宋_GB2312" w:hint="eastAsia"/>
          <w:kern w:val="0"/>
          <w:sz w:val="32"/>
          <w:szCs w:val="32"/>
        </w:rPr>
        <w:t>则</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b/>
          <w:bCs/>
          <w:kern w:val="0"/>
          <w:sz w:val="32"/>
          <w:szCs w:val="32"/>
        </w:rPr>
        <w:t>第十一条</w:t>
      </w:r>
      <w:r w:rsidRPr="00B745A6">
        <w:rPr>
          <w:rFonts w:ascii="仿宋_GB2312" w:eastAsia="仿宋_GB2312" w:hAnsi="宋体" w:cs="仿宋_GB2312"/>
          <w:kern w:val="0"/>
          <w:sz w:val="32"/>
          <w:szCs w:val="32"/>
        </w:rPr>
        <w:t xml:space="preserve">  </w:t>
      </w:r>
      <w:r w:rsidRPr="00B745A6">
        <w:rPr>
          <w:rFonts w:ascii="仿宋_GB2312" w:eastAsia="仿宋_GB2312" w:hAnsi="仿宋" w:cs="仿宋_GB2312" w:hint="eastAsia"/>
          <w:kern w:val="0"/>
          <w:sz w:val="32"/>
          <w:szCs w:val="32"/>
        </w:rPr>
        <w:t>本办法由财务部负责解释。</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b/>
          <w:bCs/>
          <w:kern w:val="0"/>
          <w:sz w:val="32"/>
          <w:szCs w:val="32"/>
        </w:rPr>
        <w:t>第十二条</w:t>
      </w:r>
      <w:r w:rsidRPr="00B745A6">
        <w:rPr>
          <w:rFonts w:ascii="仿宋_GB2312" w:eastAsia="仿宋_GB2312" w:hAnsi="宋体" w:cs="仿宋_GB2312"/>
          <w:kern w:val="0"/>
          <w:sz w:val="32"/>
          <w:szCs w:val="32"/>
        </w:rPr>
        <w:t xml:space="preserve">  </w:t>
      </w:r>
      <w:r w:rsidRPr="00B745A6">
        <w:rPr>
          <w:rFonts w:ascii="仿宋_GB2312" w:eastAsia="仿宋_GB2312" w:hAnsi="仿宋" w:cs="仿宋_GB2312" w:hint="eastAsia"/>
          <w:kern w:val="0"/>
          <w:sz w:val="32"/>
          <w:szCs w:val="32"/>
        </w:rPr>
        <w:t>本办法自发布之日起执行。</w:t>
      </w: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p>
    <w:p w:rsidR="001333B8" w:rsidRPr="00B745A6" w:rsidRDefault="001333B8" w:rsidP="00A90445">
      <w:pPr>
        <w:widowControl/>
        <w:spacing w:line="540" w:lineRule="exact"/>
        <w:ind w:firstLineChars="200" w:firstLine="31680"/>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附件：中央预算单位公务卡强制结算目录</w:t>
      </w:r>
    </w:p>
    <w:p w:rsidR="001333B8" w:rsidRPr="00B745A6" w:rsidRDefault="001333B8" w:rsidP="00A90445">
      <w:pPr>
        <w:widowControl/>
        <w:spacing w:line="384" w:lineRule="atLeast"/>
        <w:ind w:firstLineChars="250" w:firstLine="31680"/>
        <w:jc w:val="left"/>
        <w:textAlignment w:val="top"/>
        <w:rPr>
          <w:rFonts w:ascii="仿宋_GB2312" w:eastAsia="仿宋_GB2312" w:hAnsi="仿宋" w:cs="Times New Roman"/>
          <w:kern w:val="0"/>
          <w:sz w:val="32"/>
          <w:szCs w:val="32"/>
        </w:rPr>
      </w:pPr>
    </w:p>
    <w:p w:rsidR="001333B8" w:rsidRPr="00B745A6" w:rsidRDefault="001333B8" w:rsidP="00784017">
      <w:pPr>
        <w:widowControl/>
        <w:spacing w:line="384" w:lineRule="atLeast"/>
        <w:jc w:val="left"/>
        <w:textAlignment w:val="top"/>
        <w:rPr>
          <w:rFonts w:ascii="仿宋_GB2312" w:eastAsia="仿宋_GB2312" w:hAnsi="仿宋" w:cs="Times New Roman"/>
          <w:kern w:val="0"/>
          <w:sz w:val="32"/>
          <w:szCs w:val="32"/>
        </w:rPr>
      </w:pPr>
      <w:r w:rsidRPr="00B745A6">
        <w:rPr>
          <w:rFonts w:ascii="仿宋_GB2312" w:eastAsia="仿宋_GB2312" w:hAnsi="仿宋" w:cs="仿宋_GB2312" w:hint="eastAsia"/>
          <w:kern w:val="0"/>
          <w:sz w:val="32"/>
          <w:szCs w:val="32"/>
        </w:rPr>
        <w:t>附件</w:t>
      </w:r>
    </w:p>
    <w:p w:rsidR="001333B8" w:rsidRPr="00B745A6" w:rsidRDefault="001333B8" w:rsidP="00784017">
      <w:pPr>
        <w:widowControl/>
        <w:spacing w:line="384" w:lineRule="atLeast"/>
        <w:jc w:val="center"/>
        <w:textAlignment w:val="top"/>
        <w:rPr>
          <w:rFonts w:ascii="仿宋_GB2312" w:eastAsia="仿宋_GB2312" w:hAnsi="仿宋" w:cs="Times New Roman"/>
          <w:kern w:val="0"/>
          <w:sz w:val="44"/>
          <w:szCs w:val="44"/>
        </w:rPr>
      </w:pPr>
      <w:r w:rsidRPr="00B745A6">
        <w:rPr>
          <w:rFonts w:ascii="仿宋_GB2312" w:eastAsia="仿宋_GB2312" w:hAnsi="仿宋" w:cs="仿宋_GB2312" w:hint="eastAsia"/>
          <w:kern w:val="0"/>
          <w:sz w:val="44"/>
          <w:szCs w:val="44"/>
        </w:rPr>
        <w:t>中央预算单位公务卡强制结算目录</w:t>
      </w:r>
    </w:p>
    <w:p w:rsidR="001333B8" w:rsidRPr="00B745A6" w:rsidRDefault="001333B8" w:rsidP="00A90445">
      <w:pPr>
        <w:widowControl/>
        <w:spacing w:line="384" w:lineRule="atLeast"/>
        <w:ind w:firstLineChars="200" w:firstLine="31680"/>
        <w:jc w:val="center"/>
        <w:textAlignment w:val="top"/>
        <w:rPr>
          <w:rFonts w:ascii="仿宋_GB2312" w:eastAsia="仿宋_GB2312" w:cs="Times New Roman"/>
          <w:kern w:val="0"/>
          <w:sz w:val="24"/>
          <w:szCs w:val="24"/>
        </w:rPr>
      </w:pPr>
    </w:p>
    <w:tbl>
      <w:tblPr>
        <w:tblW w:w="918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40"/>
        <w:gridCol w:w="1828"/>
        <w:gridCol w:w="6912"/>
      </w:tblGrid>
      <w:tr w:rsidR="001333B8" w:rsidRPr="00B745A6">
        <w:trPr>
          <w:trHeight w:val="390"/>
          <w:tblCellSpacing w:w="0" w:type="dxa"/>
          <w:jc w:val="center"/>
        </w:trPr>
        <w:tc>
          <w:tcPr>
            <w:tcW w:w="440"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序号</w:t>
            </w:r>
          </w:p>
        </w:tc>
        <w:tc>
          <w:tcPr>
            <w:tcW w:w="1828"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公务卡结算项目</w:t>
            </w:r>
          </w:p>
        </w:tc>
        <w:tc>
          <w:tcPr>
            <w:tcW w:w="6912" w:type="dxa"/>
            <w:shd w:val="clear" w:color="auto" w:fill="FFFFFF"/>
            <w:vAlign w:val="center"/>
          </w:tcPr>
          <w:p w:rsidR="001333B8" w:rsidRPr="00B745A6" w:rsidRDefault="001333B8" w:rsidP="001333B8">
            <w:pPr>
              <w:widowControl/>
              <w:spacing w:line="320" w:lineRule="exact"/>
              <w:ind w:firstLineChars="300" w:firstLine="31680"/>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备</w:t>
            </w:r>
            <w:r w:rsidRPr="00B745A6">
              <w:rPr>
                <w:rFonts w:ascii="仿宋_GB2312" w:eastAsia="仿宋_GB2312" w:hAnsi="宋体" w:cs="仿宋_GB2312"/>
                <w:kern w:val="0"/>
                <w:sz w:val="24"/>
                <w:szCs w:val="24"/>
              </w:rPr>
              <w:t xml:space="preserve"> </w:t>
            </w:r>
            <w:r w:rsidRPr="00B745A6">
              <w:rPr>
                <w:rFonts w:ascii="仿宋_GB2312" w:eastAsia="仿宋_GB2312" w:hAnsi="宋体" w:cs="仿宋_GB2312" w:hint="eastAsia"/>
                <w:kern w:val="0"/>
                <w:sz w:val="24"/>
                <w:szCs w:val="24"/>
              </w:rPr>
              <w:t>注</w:t>
            </w:r>
          </w:p>
        </w:tc>
      </w:tr>
      <w:tr w:rsidR="001333B8" w:rsidRPr="00B745A6">
        <w:trPr>
          <w:trHeight w:val="555"/>
          <w:tblCellSpacing w:w="0" w:type="dxa"/>
          <w:jc w:val="center"/>
        </w:trPr>
        <w:tc>
          <w:tcPr>
            <w:tcW w:w="440"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kern w:val="0"/>
                <w:sz w:val="24"/>
                <w:szCs w:val="24"/>
              </w:rPr>
              <w:t>01</w:t>
            </w:r>
          </w:p>
        </w:tc>
        <w:tc>
          <w:tcPr>
            <w:tcW w:w="1828"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办公费</w:t>
            </w:r>
          </w:p>
        </w:tc>
        <w:tc>
          <w:tcPr>
            <w:tcW w:w="6912" w:type="dxa"/>
            <w:shd w:val="clear" w:color="auto" w:fill="FFFFFF"/>
            <w:vAlign w:val="center"/>
          </w:tcPr>
          <w:p w:rsidR="001333B8" w:rsidRPr="00B745A6" w:rsidRDefault="001333B8" w:rsidP="00784017">
            <w:pPr>
              <w:widowControl/>
              <w:spacing w:line="320" w:lineRule="exact"/>
              <w:jc w:val="left"/>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指单位或项目购买按财务会计制度规定不符合固定资产确认标准的日常办公用品、书报杂志等支出。</w:t>
            </w:r>
          </w:p>
        </w:tc>
      </w:tr>
      <w:tr w:rsidR="001333B8" w:rsidRPr="00B745A6">
        <w:trPr>
          <w:trHeight w:val="225"/>
          <w:tblCellSpacing w:w="0" w:type="dxa"/>
          <w:jc w:val="center"/>
        </w:trPr>
        <w:tc>
          <w:tcPr>
            <w:tcW w:w="440" w:type="dxa"/>
            <w:shd w:val="clear" w:color="auto" w:fill="FFFFFF"/>
            <w:vAlign w:val="center"/>
          </w:tcPr>
          <w:p w:rsidR="001333B8" w:rsidRPr="00B745A6" w:rsidRDefault="001333B8" w:rsidP="00784017">
            <w:pPr>
              <w:widowControl/>
              <w:spacing w:line="225" w:lineRule="atLeast"/>
              <w:jc w:val="center"/>
              <w:rPr>
                <w:rFonts w:ascii="仿宋_GB2312" w:eastAsia="仿宋_GB2312" w:cs="Times New Roman"/>
                <w:kern w:val="0"/>
                <w:sz w:val="24"/>
                <w:szCs w:val="24"/>
              </w:rPr>
            </w:pPr>
            <w:r w:rsidRPr="00B745A6">
              <w:rPr>
                <w:rFonts w:ascii="仿宋_GB2312" w:eastAsia="仿宋_GB2312" w:hAnsi="宋体" w:cs="仿宋_GB2312"/>
                <w:kern w:val="0"/>
                <w:sz w:val="24"/>
                <w:szCs w:val="24"/>
              </w:rPr>
              <w:t>02</w:t>
            </w:r>
          </w:p>
        </w:tc>
        <w:tc>
          <w:tcPr>
            <w:tcW w:w="1828" w:type="dxa"/>
            <w:shd w:val="clear" w:color="auto" w:fill="FFFFFF"/>
            <w:vAlign w:val="center"/>
          </w:tcPr>
          <w:p w:rsidR="001333B8" w:rsidRPr="00B745A6" w:rsidRDefault="001333B8" w:rsidP="00784017">
            <w:pPr>
              <w:widowControl/>
              <w:spacing w:line="225" w:lineRule="atLeas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印刷费</w:t>
            </w:r>
          </w:p>
        </w:tc>
        <w:tc>
          <w:tcPr>
            <w:tcW w:w="6912" w:type="dxa"/>
            <w:shd w:val="clear" w:color="auto" w:fill="FFFFFF"/>
            <w:vAlign w:val="center"/>
          </w:tcPr>
          <w:p w:rsidR="001333B8" w:rsidRPr="00B745A6" w:rsidRDefault="001333B8" w:rsidP="00784017">
            <w:pPr>
              <w:widowControl/>
              <w:spacing w:line="225" w:lineRule="atLeast"/>
              <w:jc w:val="left"/>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指单位或项目的印刷费支出。</w:t>
            </w:r>
          </w:p>
        </w:tc>
      </w:tr>
      <w:tr w:rsidR="001333B8" w:rsidRPr="00B745A6">
        <w:trPr>
          <w:trHeight w:val="300"/>
          <w:tblCellSpacing w:w="0" w:type="dxa"/>
          <w:jc w:val="center"/>
        </w:trPr>
        <w:tc>
          <w:tcPr>
            <w:tcW w:w="440"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kern w:val="0"/>
                <w:sz w:val="24"/>
                <w:szCs w:val="24"/>
              </w:rPr>
              <w:t>03</w:t>
            </w:r>
          </w:p>
        </w:tc>
        <w:tc>
          <w:tcPr>
            <w:tcW w:w="1828"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咨询费</w:t>
            </w:r>
          </w:p>
        </w:tc>
        <w:tc>
          <w:tcPr>
            <w:tcW w:w="6912" w:type="dxa"/>
            <w:shd w:val="clear" w:color="auto" w:fill="FFFFFF"/>
            <w:vAlign w:val="center"/>
          </w:tcPr>
          <w:p w:rsidR="001333B8" w:rsidRPr="00B745A6" w:rsidRDefault="001333B8" w:rsidP="00784017">
            <w:pPr>
              <w:widowControl/>
              <w:spacing w:line="320" w:lineRule="exact"/>
              <w:jc w:val="left"/>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指单位或项目咨询方面的支出。</w:t>
            </w:r>
          </w:p>
        </w:tc>
      </w:tr>
      <w:tr w:rsidR="001333B8" w:rsidRPr="00B745A6">
        <w:trPr>
          <w:trHeight w:val="285"/>
          <w:tblCellSpacing w:w="0" w:type="dxa"/>
          <w:jc w:val="center"/>
        </w:trPr>
        <w:tc>
          <w:tcPr>
            <w:tcW w:w="440"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kern w:val="0"/>
                <w:sz w:val="24"/>
                <w:szCs w:val="24"/>
              </w:rPr>
              <w:t>04</w:t>
            </w:r>
          </w:p>
        </w:tc>
        <w:tc>
          <w:tcPr>
            <w:tcW w:w="1828"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手续费</w:t>
            </w:r>
          </w:p>
        </w:tc>
        <w:tc>
          <w:tcPr>
            <w:tcW w:w="6912" w:type="dxa"/>
            <w:shd w:val="clear" w:color="auto" w:fill="FFFFFF"/>
            <w:vAlign w:val="center"/>
          </w:tcPr>
          <w:p w:rsidR="001333B8" w:rsidRPr="00B745A6" w:rsidRDefault="001333B8" w:rsidP="00784017">
            <w:pPr>
              <w:widowControl/>
              <w:spacing w:line="320" w:lineRule="exact"/>
              <w:jc w:val="left"/>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指单位或项目支付的手续费支出。</w:t>
            </w:r>
          </w:p>
        </w:tc>
      </w:tr>
      <w:tr w:rsidR="001333B8" w:rsidRPr="00B745A6">
        <w:trPr>
          <w:trHeight w:val="270"/>
          <w:tblCellSpacing w:w="0" w:type="dxa"/>
          <w:jc w:val="center"/>
        </w:trPr>
        <w:tc>
          <w:tcPr>
            <w:tcW w:w="440"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kern w:val="0"/>
                <w:sz w:val="24"/>
                <w:szCs w:val="24"/>
              </w:rPr>
              <w:t>05</w:t>
            </w:r>
          </w:p>
        </w:tc>
        <w:tc>
          <w:tcPr>
            <w:tcW w:w="1828"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水电费</w:t>
            </w:r>
          </w:p>
        </w:tc>
        <w:tc>
          <w:tcPr>
            <w:tcW w:w="6912" w:type="dxa"/>
            <w:shd w:val="clear" w:color="auto" w:fill="FFFFFF"/>
            <w:vAlign w:val="center"/>
          </w:tcPr>
          <w:p w:rsidR="001333B8" w:rsidRPr="00B745A6" w:rsidRDefault="001333B8" w:rsidP="00784017">
            <w:pPr>
              <w:widowControl/>
              <w:spacing w:line="320" w:lineRule="exact"/>
              <w:jc w:val="left"/>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指单位或项目支付的水电费支出。</w:t>
            </w:r>
          </w:p>
        </w:tc>
      </w:tr>
      <w:tr w:rsidR="001333B8" w:rsidRPr="00B745A6">
        <w:trPr>
          <w:trHeight w:val="270"/>
          <w:tblCellSpacing w:w="0" w:type="dxa"/>
          <w:jc w:val="center"/>
        </w:trPr>
        <w:tc>
          <w:tcPr>
            <w:tcW w:w="440"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kern w:val="0"/>
                <w:sz w:val="24"/>
                <w:szCs w:val="24"/>
              </w:rPr>
              <w:t>06</w:t>
            </w:r>
          </w:p>
        </w:tc>
        <w:tc>
          <w:tcPr>
            <w:tcW w:w="1828"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邮电费</w:t>
            </w:r>
          </w:p>
        </w:tc>
        <w:tc>
          <w:tcPr>
            <w:tcW w:w="6912" w:type="dxa"/>
            <w:shd w:val="clear" w:color="auto" w:fill="FFFFFF"/>
            <w:vAlign w:val="center"/>
          </w:tcPr>
          <w:p w:rsidR="001333B8" w:rsidRPr="00B745A6" w:rsidRDefault="001333B8" w:rsidP="00784017">
            <w:pPr>
              <w:widowControl/>
              <w:spacing w:line="320" w:lineRule="exact"/>
              <w:jc w:val="left"/>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指单位或项目开支的电话费、电报费、传真费、网络通讯费等支出。</w:t>
            </w:r>
          </w:p>
        </w:tc>
      </w:tr>
      <w:tr w:rsidR="001333B8" w:rsidRPr="00B745A6">
        <w:trPr>
          <w:trHeight w:val="570"/>
          <w:tblCellSpacing w:w="0" w:type="dxa"/>
          <w:jc w:val="center"/>
        </w:trPr>
        <w:tc>
          <w:tcPr>
            <w:tcW w:w="440"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kern w:val="0"/>
                <w:sz w:val="24"/>
                <w:szCs w:val="24"/>
              </w:rPr>
              <w:t>07</w:t>
            </w:r>
          </w:p>
        </w:tc>
        <w:tc>
          <w:tcPr>
            <w:tcW w:w="1828"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物业管理费</w:t>
            </w:r>
          </w:p>
        </w:tc>
        <w:tc>
          <w:tcPr>
            <w:tcW w:w="6912" w:type="dxa"/>
            <w:shd w:val="clear" w:color="auto" w:fill="FFFFFF"/>
            <w:vAlign w:val="center"/>
          </w:tcPr>
          <w:p w:rsidR="001333B8" w:rsidRPr="00B745A6" w:rsidRDefault="001333B8" w:rsidP="00784017">
            <w:pPr>
              <w:widowControl/>
              <w:spacing w:line="320" w:lineRule="exact"/>
              <w:jc w:val="left"/>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指单位或项目开支的办公用房、职工及离退休人员宿舍等的物业管理费，包括综合治理、绿化、卫生等方面的支出。</w:t>
            </w:r>
          </w:p>
        </w:tc>
      </w:tr>
      <w:tr w:rsidR="001333B8" w:rsidRPr="00B745A6">
        <w:trPr>
          <w:trHeight w:val="330"/>
          <w:tblCellSpacing w:w="0" w:type="dxa"/>
          <w:jc w:val="center"/>
        </w:trPr>
        <w:tc>
          <w:tcPr>
            <w:tcW w:w="440"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kern w:val="0"/>
                <w:sz w:val="24"/>
                <w:szCs w:val="24"/>
              </w:rPr>
              <w:t>08</w:t>
            </w:r>
          </w:p>
        </w:tc>
        <w:tc>
          <w:tcPr>
            <w:tcW w:w="1828"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差旅费</w:t>
            </w:r>
          </w:p>
        </w:tc>
        <w:tc>
          <w:tcPr>
            <w:tcW w:w="6912" w:type="dxa"/>
            <w:shd w:val="clear" w:color="auto" w:fill="FFFFFF"/>
            <w:vAlign w:val="center"/>
          </w:tcPr>
          <w:p w:rsidR="001333B8" w:rsidRPr="00B745A6" w:rsidRDefault="001333B8" w:rsidP="00784017">
            <w:pPr>
              <w:widowControl/>
              <w:spacing w:line="320" w:lineRule="exact"/>
              <w:jc w:val="left"/>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指单位或项目工作人员因出差支付的住宿费、购买机票支出等。</w:t>
            </w:r>
          </w:p>
        </w:tc>
      </w:tr>
      <w:tr w:rsidR="001333B8" w:rsidRPr="00B745A6">
        <w:trPr>
          <w:trHeight w:val="540"/>
          <w:tblCellSpacing w:w="0" w:type="dxa"/>
          <w:jc w:val="center"/>
        </w:trPr>
        <w:tc>
          <w:tcPr>
            <w:tcW w:w="440"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kern w:val="0"/>
                <w:sz w:val="24"/>
                <w:szCs w:val="24"/>
              </w:rPr>
              <w:t>09</w:t>
            </w:r>
          </w:p>
        </w:tc>
        <w:tc>
          <w:tcPr>
            <w:tcW w:w="1828"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维修（护）费</w:t>
            </w:r>
          </w:p>
        </w:tc>
        <w:tc>
          <w:tcPr>
            <w:tcW w:w="6912" w:type="dxa"/>
            <w:shd w:val="clear" w:color="auto" w:fill="FFFFFF"/>
            <w:vAlign w:val="center"/>
          </w:tcPr>
          <w:p w:rsidR="001333B8" w:rsidRPr="00B745A6" w:rsidRDefault="001333B8" w:rsidP="00784017">
            <w:pPr>
              <w:widowControl/>
              <w:spacing w:line="320" w:lineRule="exact"/>
              <w:jc w:val="left"/>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指单位或项目日常开支的固定资产（不包括车船等交通工具）修理和维护费用，网络信息系统运行与维护费用。</w:t>
            </w:r>
          </w:p>
        </w:tc>
      </w:tr>
      <w:tr w:rsidR="001333B8" w:rsidRPr="00B745A6">
        <w:trPr>
          <w:trHeight w:val="210"/>
          <w:tblCellSpacing w:w="0" w:type="dxa"/>
          <w:jc w:val="center"/>
        </w:trPr>
        <w:tc>
          <w:tcPr>
            <w:tcW w:w="440" w:type="dxa"/>
            <w:shd w:val="clear" w:color="auto" w:fill="FFFFFF"/>
            <w:vAlign w:val="center"/>
          </w:tcPr>
          <w:p w:rsidR="001333B8" w:rsidRPr="00B745A6" w:rsidRDefault="001333B8" w:rsidP="00784017">
            <w:pPr>
              <w:widowControl/>
              <w:spacing w:line="210" w:lineRule="atLeast"/>
              <w:jc w:val="center"/>
              <w:rPr>
                <w:rFonts w:ascii="仿宋_GB2312" w:eastAsia="仿宋_GB2312" w:cs="Times New Roman"/>
                <w:kern w:val="0"/>
                <w:sz w:val="24"/>
                <w:szCs w:val="24"/>
              </w:rPr>
            </w:pPr>
            <w:r w:rsidRPr="00B745A6">
              <w:rPr>
                <w:rFonts w:ascii="仿宋_GB2312" w:eastAsia="仿宋_GB2312" w:hAnsi="宋体" w:cs="仿宋_GB2312"/>
                <w:kern w:val="0"/>
                <w:sz w:val="24"/>
                <w:szCs w:val="24"/>
              </w:rPr>
              <w:t>10</w:t>
            </w:r>
          </w:p>
        </w:tc>
        <w:tc>
          <w:tcPr>
            <w:tcW w:w="1828" w:type="dxa"/>
            <w:shd w:val="clear" w:color="auto" w:fill="FFFFFF"/>
            <w:vAlign w:val="center"/>
          </w:tcPr>
          <w:p w:rsidR="001333B8" w:rsidRPr="00B745A6" w:rsidRDefault="001333B8" w:rsidP="00784017">
            <w:pPr>
              <w:widowControl/>
              <w:spacing w:line="210" w:lineRule="atLeas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租赁费</w:t>
            </w:r>
          </w:p>
        </w:tc>
        <w:tc>
          <w:tcPr>
            <w:tcW w:w="6912" w:type="dxa"/>
            <w:shd w:val="clear" w:color="auto" w:fill="FFFFFF"/>
            <w:vAlign w:val="center"/>
          </w:tcPr>
          <w:p w:rsidR="001333B8" w:rsidRPr="00B745A6" w:rsidRDefault="001333B8" w:rsidP="00784017">
            <w:pPr>
              <w:widowControl/>
              <w:spacing w:line="210" w:lineRule="atLeast"/>
              <w:jc w:val="left"/>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指租赁办公用房、宿舍、专用通讯网以及其他设备等方面的费用。</w:t>
            </w:r>
          </w:p>
        </w:tc>
      </w:tr>
      <w:tr w:rsidR="001333B8" w:rsidRPr="00B745A6">
        <w:trPr>
          <w:trHeight w:val="210"/>
          <w:tblCellSpacing w:w="0" w:type="dxa"/>
          <w:jc w:val="center"/>
        </w:trPr>
        <w:tc>
          <w:tcPr>
            <w:tcW w:w="440" w:type="dxa"/>
            <w:shd w:val="clear" w:color="auto" w:fill="FFFFFF"/>
            <w:vAlign w:val="center"/>
          </w:tcPr>
          <w:p w:rsidR="001333B8" w:rsidRPr="00B745A6" w:rsidRDefault="001333B8" w:rsidP="00784017">
            <w:pPr>
              <w:widowControl/>
              <w:spacing w:line="210" w:lineRule="atLeast"/>
              <w:jc w:val="center"/>
              <w:rPr>
                <w:rFonts w:ascii="仿宋_GB2312" w:eastAsia="仿宋_GB2312" w:cs="Times New Roman"/>
                <w:kern w:val="0"/>
                <w:sz w:val="24"/>
                <w:szCs w:val="24"/>
              </w:rPr>
            </w:pPr>
            <w:r w:rsidRPr="00B745A6">
              <w:rPr>
                <w:rFonts w:ascii="仿宋_GB2312" w:eastAsia="仿宋_GB2312" w:hAnsi="宋体" w:cs="仿宋_GB2312"/>
                <w:kern w:val="0"/>
                <w:sz w:val="24"/>
                <w:szCs w:val="24"/>
              </w:rPr>
              <w:t>11</w:t>
            </w:r>
          </w:p>
        </w:tc>
        <w:tc>
          <w:tcPr>
            <w:tcW w:w="1828" w:type="dxa"/>
            <w:shd w:val="clear" w:color="auto" w:fill="FFFFFF"/>
            <w:vAlign w:val="center"/>
          </w:tcPr>
          <w:p w:rsidR="001333B8" w:rsidRPr="00B745A6" w:rsidRDefault="001333B8" w:rsidP="00784017">
            <w:pPr>
              <w:widowControl/>
              <w:spacing w:line="210" w:lineRule="atLeas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会议费</w:t>
            </w:r>
          </w:p>
        </w:tc>
        <w:tc>
          <w:tcPr>
            <w:tcW w:w="6912" w:type="dxa"/>
            <w:shd w:val="clear" w:color="auto" w:fill="FFFFFF"/>
            <w:vAlign w:val="center"/>
          </w:tcPr>
          <w:p w:rsidR="001333B8" w:rsidRPr="00B745A6" w:rsidRDefault="001333B8" w:rsidP="00784017">
            <w:pPr>
              <w:widowControl/>
              <w:spacing w:line="210" w:lineRule="atLeast"/>
              <w:jc w:val="left"/>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指会议中按规定开支的房租费、伙食补助费以及文件资料的印刷费、会议场地租用费等。</w:t>
            </w:r>
          </w:p>
        </w:tc>
      </w:tr>
      <w:tr w:rsidR="001333B8" w:rsidRPr="00B745A6">
        <w:trPr>
          <w:trHeight w:val="255"/>
          <w:tblCellSpacing w:w="0" w:type="dxa"/>
          <w:jc w:val="center"/>
        </w:trPr>
        <w:tc>
          <w:tcPr>
            <w:tcW w:w="440"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kern w:val="0"/>
                <w:sz w:val="24"/>
                <w:szCs w:val="24"/>
              </w:rPr>
              <w:t>12</w:t>
            </w:r>
          </w:p>
        </w:tc>
        <w:tc>
          <w:tcPr>
            <w:tcW w:w="1828"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培训费</w:t>
            </w:r>
          </w:p>
        </w:tc>
        <w:tc>
          <w:tcPr>
            <w:tcW w:w="6912" w:type="dxa"/>
            <w:shd w:val="clear" w:color="auto" w:fill="FFFFFF"/>
            <w:vAlign w:val="center"/>
          </w:tcPr>
          <w:p w:rsidR="001333B8" w:rsidRPr="00B745A6" w:rsidRDefault="001333B8" w:rsidP="00784017">
            <w:pPr>
              <w:widowControl/>
              <w:spacing w:line="320" w:lineRule="exact"/>
              <w:jc w:val="left"/>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指各类培训支出。</w:t>
            </w:r>
          </w:p>
        </w:tc>
      </w:tr>
      <w:tr w:rsidR="001333B8" w:rsidRPr="00B745A6">
        <w:trPr>
          <w:trHeight w:val="255"/>
          <w:tblCellSpacing w:w="0" w:type="dxa"/>
          <w:jc w:val="center"/>
        </w:trPr>
        <w:tc>
          <w:tcPr>
            <w:tcW w:w="440"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kern w:val="0"/>
                <w:sz w:val="24"/>
                <w:szCs w:val="24"/>
              </w:rPr>
              <w:t>13</w:t>
            </w:r>
          </w:p>
        </w:tc>
        <w:tc>
          <w:tcPr>
            <w:tcW w:w="1828"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公务接待费</w:t>
            </w:r>
          </w:p>
        </w:tc>
        <w:tc>
          <w:tcPr>
            <w:tcW w:w="6912" w:type="dxa"/>
            <w:shd w:val="clear" w:color="auto" w:fill="FFFFFF"/>
            <w:vAlign w:val="center"/>
          </w:tcPr>
          <w:p w:rsidR="001333B8" w:rsidRPr="00B745A6" w:rsidRDefault="001333B8" w:rsidP="00784017">
            <w:pPr>
              <w:widowControl/>
              <w:spacing w:line="320" w:lineRule="exact"/>
              <w:jc w:val="left"/>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指单位或项目按规定开支的各类公务接待（含外宾接待）费用。</w:t>
            </w:r>
          </w:p>
        </w:tc>
      </w:tr>
      <w:tr w:rsidR="001333B8" w:rsidRPr="00B745A6">
        <w:trPr>
          <w:trHeight w:val="255"/>
          <w:tblCellSpacing w:w="0" w:type="dxa"/>
          <w:jc w:val="center"/>
        </w:trPr>
        <w:tc>
          <w:tcPr>
            <w:tcW w:w="440"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kern w:val="0"/>
                <w:sz w:val="24"/>
                <w:szCs w:val="24"/>
              </w:rPr>
              <w:t>14</w:t>
            </w:r>
          </w:p>
        </w:tc>
        <w:tc>
          <w:tcPr>
            <w:tcW w:w="1828"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专用材料费</w:t>
            </w:r>
          </w:p>
        </w:tc>
        <w:tc>
          <w:tcPr>
            <w:tcW w:w="6912" w:type="dxa"/>
            <w:shd w:val="clear" w:color="auto" w:fill="FFFFFF"/>
            <w:vAlign w:val="center"/>
          </w:tcPr>
          <w:p w:rsidR="001333B8" w:rsidRPr="00B745A6" w:rsidRDefault="001333B8" w:rsidP="00784017">
            <w:pPr>
              <w:widowControl/>
              <w:spacing w:line="320" w:lineRule="exact"/>
              <w:jc w:val="left"/>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指单位或项目购买日常专用材料的支出。具体包括药品及医疗耗材，农用材料，兽医用品，实验室用品，专用服装，消耗性体育用品，专用工具和仪器，艺术部门专用材料和用品，广播电视台发射台发射机的电力、材料等方面的支出。</w:t>
            </w:r>
          </w:p>
        </w:tc>
      </w:tr>
      <w:tr w:rsidR="001333B8" w:rsidRPr="00B745A6">
        <w:trPr>
          <w:trHeight w:val="255"/>
          <w:tblCellSpacing w:w="0" w:type="dxa"/>
          <w:jc w:val="center"/>
        </w:trPr>
        <w:tc>
          <w:tcPr>
            <w:tcW w:w="440"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kern w:val="0"/>
                <w:sz w:val="24"/>
                <w:szCs w:val="24"/>
              </w:rPr>
              <w:t>15</w:t>
            </w:r>
          </w:p>
        </w:tc>
        <w:tc>
          <w:tcPr>
            <w:tcW w:w="1828"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公务用车运行维护费</w:t>
            </w:r>
          </w:p>
        </w:tc>
        <w:tc>
          <w:tcPr>
            <w:tcW w:w="6912" w:type="dxa"/>
            <w:shd w:val="clear" w:color="auto" w:fill="FFFFFF"/>
            <w:vAlign w:val="center"/>
          </w:tcPr>
          <w:p w:rsidR="001333B8" w:rsidRPr="00B745A6" w:rsidRDefault="001333B8" w:rsidP="00784017">
            <w:pPr>
              <w:widowControl/>
              <w:spacing w:line="320" w:lineRule="exact"/>
              <w:jc w:val="left"/>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指公务用车的燃料费、维修费、保险费等支出。</w:t>
            </w:r>
          </w:p>
        </w:tc>
      </w:tr>
      <w:tr w:rsidR="001333B8" w:rsidRPr="00B745A6">
        <w:trPr>
          <w:trHeight w:val="255"/>
          <w:tblCellSpacing w:w="0" w:type="dxa"/>
          <w:jc w:val="center"/>
        </w:trPr>
        <w:tc>
          <w:tcPr>
            <w:tcW w:w="440"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kern w:val="0"/>
                <w:sz w:val="24"/>
                <w:szCs w:val="24"/>
              </w:rPr>
              <w:t>16</w:t>
            </w:r>
          </w:p>
        </w:tc>
        <w:tc>
          <w:tcPr>
            <w:tcW w:w="1828" w:type="dxa"/>
            <w:shd w:val="clear" w:color="auto" w:fill="FFFFFF"/>
            <w:vAlign w:val="center"/>
          </w:tcPr>
          <w:p w:rsidR="001333B8" w:rsidRPr="00B745A6" w:rsidRDefault="001333B8" w:rsidP="00784017">
            <w:pPr>
              <w:widowControl/>
              <w:spacing w:line="320" w:lineRule="exact"/>
              <w:jc w:val="center"/>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其他交通费用</w:t>
            </w:r>
          </w:p>
        </w:tc>
        <w:tc>
          <w:tcPr>
            <w:tcW w:w="6912" w:type="dxa"/>
            <w:shd w:val="clear" w:color="auto" w:fill="FFFFFF"/>
            <w:vAlign w:val="center"/>
          </w:tcPr>
          <w:p w:rsidR="001333B8" w:rsidRPr="00B745A6" w:rsidRDefault="001333B8" w:rsidP="00784017">
            <w:pPr>
              <w:widowControl/>
              <w:spacing w:line="320" w:lineRule="exact"/>
              <w:jc w:val="left"/>
              <w:rPr>
                <w:rFonts w:ascii="仿宋_GB2312" w:eastAsia="仿宋_GB2312" w:cs="Times New Roman"/>
                <w:kern w:val="0"/>
                <w:sz w:val="24"/>
                <w:szCs w:val="24"/>
              </w:rPr>
            </w:pPr>
            <w:r w:rsidRPr="00B745A6">
              <w:rPr>
                <w:rFonts w:ascii="仿宋_GB2312" w:eastAsia="仿宋_GB2312" w:hAnsi="宋体" w:cs="仿宋_GB2312" w:hint="eastAsia"/>
                <w:kern w:val="0"/>
                <w:sz w:val="24"/>
                <w:szCs w:val="24"/>
              </w:rPr>
              <w:t>指单位或项目除公务用车运行维护费以外的其他交通费用。如飞机、船舶等的燃料费、维修费、保险费等。</w:t>
            </w:r>
          </w:p>
        </w:tc>
      </w:tr>
    </w:tbl>
    <w:p w:rsidR="001333B8" w:rsidRPr="00B745A6" w:rsidRDefault="001333B8" w:rsidP="00784017">
      <w:pPr>
        <w:widowControl/>
        <w:spacing w:line="384" w:lineRule="atLeast"/>
        <w:jc w:val="left"/>
        <w:textAlignment w:val="top"/>
        <w:rPr>
          <w:rFonts w:ascii="仿宋_GB2312" w:eastAsia="仿宋_GB2312" w:cs="Times New Roman"/>
          <w:kern w:val="0"/>
          <w:sz w:val="24"/>
          <w:szCs w:val="24"/>
        </w:rPr>
      </w:pPr>
    </w:p>
    <w:p w:rsidR="001333B8" w:rsidRPr="00B745A6" w:rsidRDefault="001333B8" w:rsidP="00784017">
      <w:pPr>
        <w:widowControl/>
        <w:spacing w:line="384" w:lineRule="atLeast"/>
        <w:jc w:val="left"/>
        <w:textAlignment w:val="top"/>
        <w:rPr>
          <w:rFonts w:ascii="仿宋_GB2312" w:eastAsia="仿宋_GB2312" w:cs="Times New Roman"/>
          <w:kern w:val="0"/>
          <w:sz w:val="24"/>
          <w:szCs w:val="24"/>
        </w:rPr>
      </w:pPr>
    </w:p>
    <w:p w:rsidR="001333B8" w:rsidRPr="00B745A6" w:rsidRDefault="001333B8" w:rsidP="00A90445">
      <w:pPr>
        <w:widowControl/>
        <w:spacing w:line="160" w:lineRule="exact"/>
        <w:ind w:leftChars="486" w:left="31680" w:firstLineChars="1450" w:firstLine="31680"/>
        <w:jc w:val="left"/>
        <w:textAlignment w:val="top"/>
        <w:rPr>
          <w:rFonts w:ascii="仿宋_GB2312" w:eastAsia="仿宋_GB2312" w:hAnsi="仿宋" w:cs="Times New Roman"/>
          <w:kern w:val="0"/>
          <w:sz w:val="32"/>
          <w:szCs w:val="32"/>
        </w:rPr>
      </w:pPr>
    </w:p>
    <w:p w:rsidR="001333B8" w:rsidRPr="00B745A6" w:rsidRDefault="001333B8" w:rsidP="00A90445">
      <w:pPr>
        <w:widowControl/>
        <w:spacing w:line="160" w:lineRule="exact"/>
        <w:ind w:leftChars="486" w:left="31680" w:firstLineChars="1450" w:firstLine="31680"/>
        <w:jc w:val="left"/>
        <w:textAlignment w:val="top"/>
        <w:rPr>
          <w:rFonts w:ascii="仿宋_GB2312" w:eastAsia="仿宋_GB2312" w:hAnsi="仿宋" w:cs="Times New Roman"/>
          <w:kern w:val="0"/>
          <w:sz w:val="32"/>
          <w:szCs w:val="32"/>
        </w:rPr>
      </w:pPr>
    </w:p>
    <w:tbl>
      <w:tblPr>
        <w:tblW w:w="0" w:type="auto"/>
        <w:jc w:val="center"/>
        <w:tblBorders>
          <w:top w:val="single" w:sz="4" w:space="0" w:color="auto"/>
          <w:bottom w:val="single" w:sz="4" w:space="0" w:color="auto"/>
          <w:insideH w:val="single" w:sz="4" w:space="0" w:color="auto"/>
          <w:insideV w:val="single" w:sz="4" w:space="0" w:color="auto"/>
        </w:tblBorders>
        <w:tblLook w:val="00A0"/>
      </w:tblPr>
      <w:tblGrid>
        <w:gridCol w:w="9660"/>
      </w:tblGrid>
      <w:tr w:rsidR="001333B8" w:rsidRPr="00B745A6">
        <w:trPr>
          <w:trHeight w:val="602"/>
          <w:jc w:val="center"/>
        </w:trPr>
        <w:tc>
          <w:tcPr>
            <w:tcW w:w="9660" w:type="dxa"/>
            <w:tcBorders>
              <w:left w:val="nil"/>
              <w:right w:val="nil"/>
            </w:tcBorders>
            <w:vAlign w:val="center"/>
          </w:tcPr>
          <w:p w:rsidR="001333B8" w:rsidRPr="00B745A6" w:rsidRDefault="001333B8" w:rsidP="00784017">
            <w:pPr>
              <w:widowControl/>
              <w:spacing w:line="500" w:lineRule="exact"/>
              <w:jc w:val="center"/>
              <w:rPr>
                <w:rFonts w:ascii="仿宋_GB2312" w:eastAsia="仿宋_GB2312" w:hAnsi="宋体" w:cs="Times New Roman"/>
                <w:kern w:val="0"/>
                <w:sz w:val="32"/>
                <w:szCs w:val="32"/>
              </w:rPr>
            </w:pPr>
            <w:r w:rsidRPr="00B745A6">
              <w:rPr>
                <w:rFonts w:ascii="仿宋_GB2312" w:eastAsia="仿宋_GB2312" w:hAnsi="宋体" w:cs="仿宋_GB2312" w:hint="eastAsia"/>
                <w:kern w:val="0"/>
                <w:sz w:val="32"/>
                <w:szCs w:val="32"/>
              </w:rPr>
              <w:t>山东大学校长办公室</w:t>
            </w:r>
            <w:r w:rsidRPr="00B745A6">
              <w:rPr>
                <w:rFonts w:ascii="仿宋_GB2312" w:eastAsia="仿宋_GB2312" w:hAnsi="宋体" w:cs="仿宋_GB2312"/>
                <w:kern w:val="0"/>
                <w:sz w:val="32"/>
                <w:szCs w:val="32"/>
              </w:rPr>
              <w:t xml:space="preserve">                 2016</w:t>
            </w:r>
            <w:r w:rsidRPr="00B745A6">
              <w:rPr>
                <w:rFonts w:ascii="仿宋_GB2312" w:eastAsia="仿宋_GB2312" w:hAnsi="宋体" w:cs="仿宋_GB2312" w:hint="eastAsia"/>
                <w:kern w:val="0"/>
                <w:sz w:val="32"/>
                <w:szCs w:val="32"/>
              </w:rPr>
              <w:t>年</w:t>
            </w:r>
            <w:r w:rsidRPr="00B745A6">
              <w:rPr>
                <w:rFonts w:ascii="仿宋_GB2312" w:eastAsia="仿宋_GB2312" w:hAnsi="宋体" w:cs="仿宋_GB2312"/>
                <w:kern w:val="0"/>
                <w:sz w:val="32"/>
                <w:szCs w:val="32"/>
              </w:rPr>
              <w:t>12</w:t>
            </w:r>
            <w:r w:rsidRPr="00B745A6">
              <w:rPr>
                <w:rFonts w:ascii="仿宋_GB2312" w:eastAsia="仿宋_GB2312" w:hAnsi="宋体" w:cs="仿宋_GB2312" w:hint="eastAsia"/>
                <w:kern w:val="0"/>
                <w:sz w:val="32"/>
                <w:szCs w:val="32"/>
              </w:rPr>
              <w:t>月</w:t>
            </w:r>
            <w:r w:rsidRPr="00B745A6">
              <w:rPr>
                <w:rFonts w:ascii="仿宋_GB2312" w:eastAsia="仿宋_GB2312" w:hAnsi="宋体" w:cs="仿宋_GB2312"/>
                <w:kern w:val="0"/>
                <w:sz w:val="32"/>
                <w:szCs w:val="32"/>
              </w:rPr>
              <w:t>16</w:t>
            </w:r>
            <w:r w:rsidRPr="00B745A6">
              <w:rPr>
                <w:rFonts w:ascii="仿宋_GB2312" w:eastAsia="仿宋_GB2312" w:hAnsi="宋体" w:cs="仿宋_GB2312" w:hint="eastAsia"/>
                <w:kern w:val="0"/>
                <w:sz w:val="32"/>
                <w:szCs w:val="32"/>
              </w:rPr>
              <w:t>日印发</w:t>
            </w:r>
          </w:p>
        </w:tc>
      </w:tr>
    </w:tbl>
    <w:p w:rsidR="001333B8" w:rsidRPr="00B745A6" w:rsidRDefault="001333B8">
      <w:pPr>
        <w:rPr>
          <w:rFonts w:ascii="仿宋_GB2312" w:eastAsia="仿宋_GB2312" w:cs="Times New Roman"/>
        </w:rPr>
      </w:pPr>
    </w:p>
    <w:sectPr w:rsidR="001333B8" w:rsidRPr="00B745A6" w:rsidSect="00CA594B">
      <w:headerReference w:type="default" r:id="rId7"/>
      <w:footerReference w:type="default" r:id="rId8"/>
      <w:pgSz w:w="11906" w:h="16838"/>
      <w:pgMar w:top="1440" w:right="1106"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3B8" w:rsidRDefault="001333B8" w:rsidP="00784017">
      <w:pPr>
        <w:rPr>
          <w:rFonts w:cs="Times New Roman"/>
        </w:rPr>
      </w:pPr>
      <w:r>
        <w:rPr>
          <w:rFonts w:cs="Times New Roman"/>
        </w:rPr>
        <w:separator/>
      </w:r>
    </w:p>
  </w:endnote>
  <w:endnote w:type="continuationSeparator" w:id="0">
    <w:p w:rsidR="001333B8" w:rsidRDefault="001333B8" w:rsidP="0078401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宋体"/>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3B8" w:rsidRDefault="001333B8" w:rsidP="00EA6248">
    <w:pPr>
      <w:pStyle w:val="Footer"/>
      <w:framePr w:wrap="auto"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333B8" w:rsidRDefault="001333B8" w:rsidP="00A90445">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3B8" w:rsidRDefault="001333B8" w:rsidP="00784017">
      <w:pPr>
        <w:rPr>
          <w:rFonts w:cs="Times New Roman"/>
        </w:rPr>
      </w:pPr>
      <w:r>
        <w:rPr>
          <w:rFonts w:cs="Times New Roman"/>
        </w:rPr>
        <w:separator/>
      </w:r>
    </w:p>
  </w:footnote>
  <w:footnote w:type="continuationSeparator" w:id="0">
    <w:p w:rsidR="001333B8" w:rsidRDefault="001333B8" w:rsidP="0078401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3B8" w:rsidRDefault="001333B8" w:rsidP="00A90445">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017"/>
    <w:rsid w:val="00051CA1"/>
    <w:rsid w:val="000E1AE5"/>
    <w:rsid w:val="000F09F5"/>
    <w:rsid w:val="001333B8"/>
    <w:rsid w:val="001807C0"/>
    <w:rsid w:val="001D2A1B"/>
    <w:rsid w:val="001E456E"/>
    <w:rsid w:val="001E65B5"/>
    <w:rsid w:val="002B30EB"/>
    <w:rsid w:val="002E3E66"/>
    <w:rsid w:val="003F6EE5"/>
    <w:rsid w:val="00575ADA"/>
    <w:rsid w:val="00677664"/>
    <w:rsid w:val="006A57B4"/>
    <w:rsid w:val="00784017"/>
    <w:rsid w:val="008F4F36"/>
    <w:rsid w:val="00970217"/>
    <w:rsid w:val="00A90445"/>
    <w:rsid w:val="00B12610"/>
    <w:rsid w:val="00B745A6"/>
    <w:rsid w:val="00BE2EAD"/>
    <w:rsid w:val="00C117F3"/>
    <w:rsid w:val="00C54319"/>
    <w:rsid w:val="00CA594B"/>
    <w:rsid w:val="00CD04D1"/>
    <w:rsid w:val="00D454E0"/>
    <w:rsid w:val="00DA4BD4"/>
    <w:rsid w:val="00E57C01"/>
    <w:rsid w:val="00EA62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D1"/>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8401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84017"/>
    <w:rPr>
      <w:sz w:val="18"/>
      <w:szCs w:val="18"/>
    </w:rPr>
  </w:style>
  <w:style w:type="paragraph" w:styleId="Footer">
    <w:name w:val="footer"/>
    <w:basedOn w:val="Normal"/>
    <w:link w:val="FooterChar"/>
    <w:uiPriority w:val="99"/>
    <w:semiHidden/>
    <w:rsid w:val="0078401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84017"/>
    <w:rPr>
      <w:sz w:val="18"/>
      <w:szCs w:val="18"/>
    </w:rPr>
  </w:style>
  <w:style w:type="paragraph" w:styleId="NormalWeb">
    <w:name w:val="Normal (Web)"/>
    <w:basedOn w:val="Normal"/>
    <w:uiPriority w:val="99"/>
    <w:semiHidden/>
    <w:rsid w:val="00784017"/>
    <w:pPr>
      <w:widowControl/>
      <w:jc w:val="left"/>
    </w:pPr>
    <w:rPr>
      <w:rFonts w:ascii="宋体" w:hAnsi="宋体" w:cs="宋体"/>
      <w:kern w:val="0"/>
      <w:sz w:val="24"/>
      <w:szCs w:val="24"/>
    </w:rPr>
  </w:style>
  <w:style w:type="paragraph" w:customStyle="1" w:styleId="a">
    <w:name w:val="a"/>
    <w:basedOn w:val="Normal"/>
    <w:uiPriority w:val="99"/>
    <w:rsid w:val="00784017"/>
    <w:pPr>
      <w:widowControl/>
      <w:jc w:val="left"/>
    </w:pPr>
    <w:rPr>
      <w:rFonts w:ascii="宋体" w:hAnsi="宋体" w:cs="宋体"/>
      <w:kern w:val="0"/>
      <w:sz w:val="24"/>
      <w:szCs w:val="24"/>
    </w:rPr>
  </w:style>
  <w:style w:type="paragraph" w:styleId="BalloonText">
    <w:name w:val="Balloon Text"/>
    <w:basedOn w:val="Normal"/>
    <w:link w:val="BalloonTextChar"/>
    <w:uiPriority w:val="99"/>
    <w:semiHidden/>
    <w:rsid w:val="00784017"/>
    <w:rPr>
      <w:sz w:val="18"/>
      <w:szCs w:val="18"/>
    </w:rPr>
  </w:style>
  <w:style w:type="character" w:customStyle="1" w:styleId="BalloonTextChar">
    <w:name w:val="Balloon Text Char"/>
    <w:basedOn w:val="DefaultParagraphFont"/>
    <w:link w:val="BalloonText"/>
    <w:uiPriority w:val="99"/>
    <w:semiHidden/>
    <w:locked/>
    <w:rsid w:val="00784017"/>
    <w:rPr>
      <w:sz w:val="18"/>
      <w:szCs w:val="18"/>
    </w:rPr>
  </w:style>
  <w:style w:type="character" w:styleId="PageNumber">
    <w:name w:val="page number"/>
    <w:basedOn w:val="DefaultParagraphFont"/>
    <w:uiPriority w:val="99"/>
    <w:rsid w:val="00A90445"/>
  </w:style>
</w:styles>
</file>

<file path=word/webSettings.xml><?xml version="1.0" encoding="utf-8"?>
<w:webSettings xmlns:r="http://schemas.openxmlformats.org/officeDocument/2006/relationships" xmlns:w="http://schemas.openxmlformats.org/wordprocessingml/2006/main">
  <w:divs>
    <w:div w:id="1451509243">
      <w:marLeft w:val="0"/>
      <w:marRight w:val="0"/>
      <w:marTop w:val="0"/>
      <w:marBottom w:val="0"/>
      <w:divBdr>
        <w:top w:val="none" w:sz="0" w:space="0" w:color="auto"/>
        <w:left w:val="none" w:sz="0" w:space="0" w:color="auto"/>
        <w:bottom w:val="none" w:sz="0" w:space="0" w:color="auto"/>
        <w:right w:val="none" w:sz="0" w:space="0" w:color="auto"/>
      </w:divBdr>
      <w:divsChild>
        <w:div w:id="1451509250">
          <w:marLeft w:val="0"/>
          <w:marRight w:val="0"/>
          <w:marTop w:val="0"/>
          <w:marBottom w:val="0"/>
          <w:divBdr>
            <w:top w:val="none" w:sz="0" w:space="0" w:color="auto"/>
            <w:left w:val="none" w:sz="0" w:space="0" w:color="auto"/>
            <w:bottom w:val="none" w:sz="0" w:space="0" w:color="auto"/>
            <w:right w:val="none" w:sz="0" w:space="0" w:color="auto"/>
          </w:divBdr>
          <w:divsChild>
            <w:div w:id="1451509238">
              <w:marLeft w:val="0"/>
              <w:marRight w:val="0"/>
              <w:marTop w:val="0"/>
              <w:marBottom w:val="0"/>
              <w:divBdr>
                <w:top w:val="none" w:sz="0" w:space="0" w:color="auto"/>
                <w:left w:val="none" w:sz="0" w:space="0" w:color="auto"/>
                <w:bottom w:val="none" w:sz="0" w:space="0" w:color="auto"/>
                <w:right w:val="none" w:sz="0" w:space="0" w:color="auto"/>
              </w:divBdr>
              <w:divsChild>
                <w:div w:id="1451509248">
                  <w:marLeft w:val="0"/>
                  <w:marRight w:val="0"/>
                  <w:marTop w:val="0"/>
                  <w:marBottom w:val="0"/>
                  <w:divBdr>
                    <w:top w:val="none" w:sz="0" w:space="0" w:color="auto"/>
                    <w:left w:val="none" w:sz="0" w:space="0" w:color="auto"/>
                    <w:bottom w:val="none" w:sz="0" w:space="0" w:color="auto"/>
                    <w:right w:val="none" w:sz="0" w:space="0" w:color="auto"/>
                  </w:divBdr>
                  <w:divsChild>
                    <w:div w:id="1451509251">
                      <w:marLeft w:val="0"/>
                      <w:marRight w:val="0"/>
                      <w:marTop w:val="0"/>
                      <w:marBottom w:val="0"/>
                      <w:divBdr>
                        <w:top w:val="none" w:sz="0" w:space="0" w:color="auto"/>
                        <w:left w:val="none" w:sz="0" w:space="0" w:color="auto"/>
                        <w:bottom w:val="none" w:sz="0" w:space="0" w:color="auto"/>
                        <w:right w:val="none" w:sz="0" w:space="0" w:color="auto"/>
                      </w:divBdr>
                      <w:divsChild>
                        <w:div w:id="1451509249">
                          <w:marLeft w:val="0"/>
                          <w:marRight w:val="0"/>
                          <w:marTop w:val="0"/>
                          <w:marBottom w:val="0"/>
                          <w:divBdr>
                            <w:top w:val="none" w:sz="0" w:space="0" w:color="auto"/>
                            <w:left w:val="none" w:sz="0" w:space="0" w:color="auto"/>
                            <w:bottom w:val="none" w:sz="0" w:space="0" w:color="auto"/>
                            <w:right w:val="none" w:sz="0" w:space="0" w:color="auto"/>
                          </w:divBdr>
                          <w:divsChild>
                            <w:div w:id="1451509241">
                              <w:marLeft w:val="0"/>
                              <w:marRight w:val="0"/>
                              <w:marTop w:val="0"/>
                              <w:marBottom w:val="0"/>
                              <w:divBdr>
                                <w:top w:val="none" w:sz="0" w:space="0" w:color="auto"/>
                                <w:left w:val="none" w:sz="0" w:space="0" w:color="auto"/>
                                <w:bottom w:val="none" w:sz="0" w:space="0" w:color="auto"/>
                                <w:right w:val="none" w:sz="0" w:space="0" w:color="auto"/>
                              </w:divBdr>
                              <w:divsChild>
                                <w:div w:id="1451509246">
                                  <w:marLeft w:val="0"/>
                                  <w:marRight w:val="0"/>
                                  <w:marTop w:val="0"/>
                                  <w:marBottom w:val="0"/>
                                  <w:divBdr>
                                    <w:top w:val="none" w:sz="0" w:space="0" w:color="auto"/>
                                    <w:left w:val="none" w:sz="0" w:space="0" w:color="auto"/>
                                    <w:bottom w:val="none" w:sz="0" w:space="0" w:color="auto"/>
                                    <w:right w:val="none" w:sz="0" w:space="0" w:color="auto"/>
                                  </w:divBdr>
                                  <w:divsChild>
                                    <w:div w:id="1451509239">
                                      <w:marLeft w:val="0"/>
                                      <w:marRight w:val="0"/>
                                      <w:marTop w:val="0"/>
                                      <w:marBottom w:val="0"/>
                                      <w:divBdr>
                                        <w:top w:val="none" w:sz="0" w:space="0" w:color="auto"/>
                                        <w:left w:val="none" w:sz="0" w:space="0" w:color="auto"/>
                                        <w:bottom w:val="none" w:sz="0" w:space="0" w:color="auto"/>
                                        <w:right w:val="none" w:sz="0" w:space="0" w:color="auto"/>
                                      </w:divBdr>
                                      <w:divsChild>
                                        <w:div w:id="1451509247">
                                          <w:marLeft w:val="0"/>
                                          <w:marRight w:val="0"/>
                                          <w:marTop w:val="0"/>
                                          <w:marBottom w:val="0"/>
                                          <w:divBdr>
                                            <w:top w:val="none" w:sz="0" w:space="0" w:color="auto"/>
                                            <w:left w:val="none" w:sz="0" w:space="0" w:color="auto"/>
                                            <w:bottom w:val="none" w:sz="0" w:space="0" w:color="auto"/>
                                            <w:right w:val="none" w:sz="0" w:space="0" w:color="auto"/>
                                          </w:divBdr>
                                          <w:divsChild>
                                            <w:div w:id="1451509244">
                                              <w:marLeft w:val="0"/>
                                              <w:marRight w:val="0"/>
                                              <w:marTop w:val="0"/>
                                              <w:marBottom w:val="0"/>
                                              <w:divBdr>
                                                <w:top w:val="none" w:sz="0" w:space="0" w:color="auto"/>
                                                <w:left w:val="none" w:sz="0" w:space="0" w:color="auto"/>
                                                <w:bottom w:val="none" w:sz="0" w:space="0" w:color="auto"/>
                                                <w:right w:val="none" w:sz="0" w:space="0" w:color="auto"/>
                                              </w:divBdr>
                                              <w:divsChild>
                                                <w:div w:id="1451509242">
                                                  <w:marLeft w:val="0"/>
                                                  <w:marRight w:val="0"/>
                                                  <w:marTop w:val="0"/>
                                                  <w:marBottom w:val="0"/>
                                                  <w:divBdr>
                                                    <w:top w:val="none" w:sz="0" w:space="0" w:color="auto"/>
                                                    <w:left w:val="none" w:sz="0" w:space="0" w:color="auto"/>
                                                    <w:bottom w:val="none" w:sz="0" w:space="0" w:color="auto"/>
                                                    <w:right w:val="none" w:sz="0" w:space="0" w:color="auto"/>
                                                  </w:divBdr>
                                                  <w:divsChild>
                                                    <w:div w:id="1451509245">
                                                      <w:marLeft w:val="0"/>
                                                      <w:marRight w:val="0"/>
                                                      <w:marTop w:val="0"/>
                                                      <w:marBottom w:val="0"/>
                                                      <w:divBdr>
                                                        <w:top w:val="none" w:sz="0" w:space="0" w:color="auto"/>
                                                        <w:left w:val="none" w:sz="0" w:space="0" w:color="auto"/>
                                                        <w:bottom w:val="none" w:sz="0" w:space="0" w:color="auto"/>
                                                        <w:right w:val="none" w:sz="0" w:space="0" w:color="auto"/>
                                                      </w:divBdr>
                                                      <w:divsChild>
                                                        <w:div w:id="1451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8</Pages>
  <Words>2032</Words>
  <Characters>2054</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sddx</dc:creator>
  <cp:keywords/>
  <dc:description/>
  <cp:lastModifiedBy>Lenovo User</cp:lastModifiedBy>
  <cp:revision>15</cp:revision>
  <dcterms:created xsi:type="dcterms:W3CDTF">2016-12-26T09:33:00Z</dcterms:created>
  <dcterms:modified xsi:type="dcterms:W3CDTF">2017-02-21T04:56:00Z</dcterms:modified>
</cp:coreProperties>
</file>